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800860"/>
            <wp:effectExtent l="19050" t="0" r="0" b="0"/>
            <wp:wrapTight wrapText="bothSides">
              <wp:wrapPolygon edited="0">
                <wp:start x="-160" y="0"/>
                <wp:lineTo x="-160" y="21478"/>
                <wp:lineTo x="21563" y="2147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031/856-081   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9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10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HR1625000091102043156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CA0C74" w:rsidRDefault="00CA0C74" w:rsidP="00CA0C74">
      <w:r>
        <w:t>Proračunski korisnik: OŠ JOSIPA KOZARCA, SEMELJCI</w:t>
      </w:r>
    </w:p>
    <w:p w:rsidR="000F1A53" w:rsidRDefault="000F1A53" w:rsidP="00CA0C74">
      <w:r>
        <w:t xml:space="preserve">Adresa: Školska 21, 31402 </w:t>
      </w:r>
      <w:proofErr w:type="spellStart"/>
      <w:r>
        <w:t>Semeljci</w:t>
      </w:r>
      <w:proofErr w:type="spellEnd"/>
    </w:p>
    <w:p w:rsidR="000F1A53" w:rsidRDefault="000F1A53" w:rsidP="000F1A53">
      <w:r>
        <w:t>Županija: 14</w:t>
      </w:r>
    </w:p>
    <w:p w:rsidR="000F1A53" w:rsidRDefault="000F1A53" w:rsidP="000F1A53">
      <w:r>
        <w:t>Općina: 386</w:t>
      </w:r>
    </w:p>
    <w:p w:rsidR="000F1A53" w:rsidRDefault="000F1A53" w:rsidP="000F1A53">
      <w:r>
        <w:t>RKP: 9144</w:t>
      </w:r>
    </w:p>
    <w:p w:rsidR="000F1A53" w:rsidRDefault="00CA0C74" w:rsidP="00CA0C74">
      <w:r>
        <w:t xml:space="preserve">MB: 03011259     </w:t>
      </w:r>
    </w:p>
    <w:p w:rsidR="00CA0C74" w:rsidRDefault="00CA0C74" w:rsidP="00CA0C74">
      <w:r>
        <w:t>OIB: 77433474733</w:t>
      </w:r>
    </w:p>
    <w:p w:rsidR="000F1A53" w:rsidRDefault="000F1A53" w:rsidP="000F1A53">
      <w:r>
        <w:t>Razina: 31</w:t>
      </w:r>
    </w:p>
    <w:p w:rsidR="00CA0C74" w:rsidRDefault="000F1A53" w:rsidP="00CA0C74">
      <w:r>
        <w:t>Razdjel:000</w:t>
      </w:r>
    </w:p>
    <w:p w:rsidR="000F1A53" w:rsidRDefault="000F1A53" w:rsidP="00CA0C74">
      <w:r>
        <w:t>Djelatnost: 8520 Osnovno obrazovanje</w:t>
      </w:r>
    </w:p>
    <w:p w:rsidR="000F1A53" w:rsidRDefault="000F1A53" w:rsidP="00CA0C74">
      <w:r>
        <w:t>Razdoblje: 01.01. - 31.12.201</w:t>
      </w:r>
      <w:r w:rsidR="00273F42">
        <w:t>7</w:t>
      </w:r>
      <w:r>
        <w:t>.</w:t>
      </w:r>
    </w:p>
    <w:p w:rsidR="00CA0C74" w:rsidRDefault="00CA0C74" w:rsidP="00CA0C74"/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uz godišnje financijsko izvješće</w:t>
      </w:r>
    </w:p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razdoblje od 01.01.201</w:t>
      </w:r>
      <w:r w:rsidR="00273F42">
        <w:rPr>
          <w:b/>
          <w:bCs/>
          <w:sz w:val="28"/>
        </w:rPr>
        <w:t>7</w:t>
      </w:r>
      <w:r>
        <w:rPr>
          <w:b/>
          <w:bCs/>
          <w:sz w:val="28"/>
        </w:rPr>
        <w:t>. do 31.12.201</w:t>
      </w:r>
      <w:r w:rsidR="00273F42">
        <w:rPr>
          <w:b/>
          <w:bCs/>
          <w:sz w:val="28"/>
        </w:rPr>
        <w:t>7</w:t>
      </w:r>
      <w:r>
        <w:rPr>
          <w:b/>
          <w:bCs/>
          <w:sz w:val="28"/>
        </w:rPr>
        <w:t>. godine</w:t>
      </w:r>
    </w:p>
    <w:p w:rsidR="00CA0C74" w:rsidRDefault="00CA0C74" w:rsidP="00CA0C74">
      <w:pPr>
        <w:pStyle w:val="Naslov1"/>
      </w:pPr>
    </w:p>
    <w:p w:rsidR="00CA0C74" w:rsidRDefault="00CA0C74" w:rsidP="00CA0C74">
      <w:pPr>
        <w:pStyle w:val="Naslov1"/>
      </w:pPr>
      <w:r>
        <w:t>Bilješke uz Bilancu</w:t>
      </w:r>
    </w:p>
    <w:p w:rsidR="00CA0C74" w:rsidRDefault="00CA0C74" w:rsidP="00CA0C74">
      <w:pPr>
        <w:jc w:val="center"/>
        <w:rPr>
          <w:b/>
          <w:bCs/>
          <w:sz w:val="28"/>
        </w:rPr>
      </w:pPr>
    </w:p>
    <w:p w:rsidR="00CA0C74" w:rsidRDefault="00CA0C74" w:rsidP="00CA0C74">
      <w:pPr>
        <w:rPr>
          <w:b/>
        </w:rPr>
      </w:pPr>
      <w:r w:rsidRPr="00467ADD">
        <w:rPr>
          <w:b/>
        </w:rPr>
        <w:t xml:space="preserve">1. </w:t>
      </w:r>
      <w:r>
        <w:rPr>
          <w:b/>
        </w:rPr>
        <w:t>AOP  002 Nefinancijska imovina</w:t>
      </w:r>
    </w:p>
    <w:p w:rsidR="00273F42" w:rsidRDefault="00CA0C74" w:rsidP="00273F42">
      <w:pPr>
        <w:ind w:left="1410"/>
      </w:pPr>
      <w:r>
        <w:rPr>
          <w:b/>
        </w:rPr>
        <w:t xml:space="preserve">- </w:t>
      </w:r>
      <w:r>
        <w:t xml:space="preserve">Vrijednost </w:t>
      </w:r>
      <w:r w:rsidR="00273F42">
        <w:t xml:space="preserve">nefinancijske </w:t>
      </w:r>
      <w:r>
        <w:t xml:space="preserve">dugotrajne imovine na kraju </w:t>
      </w:r>
      <w:r w:rsidR="00273F42">
        <w:t xml:space="preserve">proračunske godine </w:t>
      </w:r>
    </w:p>
    <w:p w:rsidR="0035293A" w:rsidRDefault="00273F42" w:rsidP="00273F42">
      <w:r>
        <w:t>smanjena</w:t>
      </w:r>
      <w:r w:rsidR="00CA0C74">
        <w:t xml:space="preserve"> je u</w:t>
      </w:r>
      <w:r>
        <w:t xml:space="preserve"> </w:t>
      </w:r>
      <w:r w:rsidR="00CA0C74">
        <w:t xml:space="preserve">odnosu na stanje  </w:t>
      </w:r>
      <w:r w:rsidR="000F1A53">
        <w:t xml:space="preserve">na početku proračunske godine </w:t>
      </w:r>
      <w:r w:rsidR="00CA0C74">
        <w:t xml:space="preserve"> jer je </w:t>
      </w:r>
      <w:r>
        <w:t>nabava nove imovine manja nego ispravak vrijednosti.</w:t>
      </w:r>
    </w:p>
    <w:p w:rsidR="00565EAA" w:rsidRDefault="00565EAA" w:rsidP="00565EAA"/>
    <w:p w:rsidR="00565EAA" w:rsidRDefault="00565EAA" w:rsidP="00565EAA">
      <w:pPr>
        <w:rPr>
          <w:b/>
        </w:rPr>
      </w:pPr>
      <w:r>
        <w:rPr>
          <w:b/>
        </w:rPr>
        <w:t>2</w:t>
      </w:r>
      <w:r w:rsidRPr="00467ADD">
        <w:rPr>
          <w:b/>
        </w:rPr>
        <w:t xml:space="preserve">. </w:t>
      </w:r>
      <w:r>
        <w:rPr>
          <w:b/>
        </w:rPr>
        <w:t>AOP  005 Nematerijalna imovina</w:t>
      </w:r>
    </w:p>
    <w:p w:rsidR="00565EAA" w:rsidRDefault="00565EAA" w:rsidP="00565EAA">
      <w:r>
        <w:tab/>
      </w:r>
      <w:r>
        <w:tab/>
        <w:t xml:space="preserve">- Vrijednost nematerijalne imovine na kraju proračunske godine veća </w:t>
      </w:r>
      <w:r w:rsidR="00EC7F3C">
        <w:t xml:space="preserve">je </w:t>
      </w:r>
      <w:r>
        <w:t xml:space="preserve">nego na početku proračunske godine jer nam je osnivač osigurao i doznačio sredstva za izradu </w:t>
      </w:r>
      <w:r w:rsidR="00EC7F3C">
        <w:t>projektne dokumentacije</w:t>
      </w:r>
      <w:r w:rsidR="00DB2B4D">
        <w:t xml:space="preserve"> – </w:t>
      </w:r>
      <w:proofErr w:type="spellStart"/>
      <w:r w:rsidR="00DB2B4D">
        <w:t>Novelacija</w:t>
      </w:r>
      <w:proofErr w:type="spellEnd"/>
      <w:r w:rsidR="00DB2B4D">
        <w:t xml:space="preserve"> glavnog projekta energetske obnove školske zgrade i dvorane u </w:t>
      </w:r>
      <w:proofErr w:type="spellStart"/>
      <w:r w:rsidR="00DB2B4D">
        <w:t>Semeljcima</w:t>
      </w:r>
      <w:proofErr w:type="spellEnd"/>
      <w:r w:rsidR="00EC7F3C">
        <w:t>, a koja</w:t>
      </w:r>
      <w:r>
        <w:t xml:space="preserve"> nam je bi</w:t>
      </w:r>
      <w:r w:rsidR="00EC7F3C">
        <w:t>la</w:t>
      </w:r>
      <w:r>
        <w:t xml:space="preserve"> potrebn</w:t>
      </w:r>
      <w:r w:rsidR="00EC7F3C">
        <w:t>a</w:t>
      </w:r>
      <w:r>
        <w:t xml:space="preserve"> jer smo se prijavili na natječaj za energetsku obnovu objekata koja se financira iz fondova Europske unije</w:t>
      </w:r>
      <w:r w:rsidR="00B53AC5">
        <w:t>.</w:t>
      </w:r>
    </w:p>
    <w:p w:rsidR="00B53AC5" w:rsidRDefault="00B53AC5" w:rsidP="00565EAA"/>
    <w:p w:rsidR="00B53AC5" w:rsidRDefault="00B53AC5" w:rsidP="00B53AC5">
      <w:pPr>
        <w:rPr>
          <w:b/>
        </w:rPr>
      </w:pPr>
      <w:r>
        <w:rPr>
          <w:b/>
        </w:rPr>
        <w:t>3</w:t>
      </w:r>
      <w:r w:rsidRPr="00467ADD">
        <w:rPr>
          <w:b/>
        </w:rPr>
        <w:t xml:space="preserve">. </w:t>
      </w:r>
      <w:r>
        <w:rPr>
          <w:b/>
        </w:rPr>
        <w:t>AOP  063 Financijska imovina</w:t>
      </w:r>
    </w:p>
    <w:p w:rsidR="00B53AC5" w:rsidRDefault="00B53AC5" w:rsidP="00B53AC5">
      <w:r>
        <w:rPr>
          <w:b/>
        </w:rPr>
        <w:tab/>
      </w:r>
      <w:r>
        <w:rPr>
          <w:b/>
        </w:rPr>
        <w:tab/>
        <w:t xml:space="preserve">- </w:t>
      </w:r>
      <w:r w:rsidR="00A82C50">
        <w:t>Stanje blagajne na dan 31.12.2016</w:t>
      </w:r>
      <w:r>
        <w:t>.</w:t>
      </w:r>
      <w:r w:rsidR="00A82C50">
        <w:t xml:space="preserve"> iznosi 0,00 kuna, a stanje žiro računa na dan 31.12.2016. godine iznosi </w:t>
      </w:r>
      <w:r w:rsidR="00DB2B4D">
        <w:t>117</w:t>
      </w:r>
      <w:r w:rsidR="00B37D67">
        <w:t>.</w:t>
      </w:r>
      <w:r w:rsidR="00DB2B4D">
        <w:t>479</w:t>
      </w:r>
      <w:r w:rsidR="00B37D67">
        <w:t xml:space="preserve"> kn.</w:t>
      </w:r>
    </w:p>
    <w:p w:rsidR="00F54639" w:rsidRDefault="00F54639" w:rsidP="00B53AC5"/>
    <w:p w:rsidR="007C4F38" w:rsidRDefault="00001F4A" w:rsidP="007C4F38">
      <w:pPr>
        <w:rPr>
          <w:b/>
        </w:rPr>
      </w:pPr>
      <w:r>
        <w:rPr>
          <w:b/>
        </w:rPr>
        <w:t>4</w:t>
      </w:r>
      <w:r w:rsidR="007C4F38" w:rsidRPr="00467ADD">
        <w:rPr>
          <w:b/>
        </w:rPr>
        <w:t xml:space="preserve">. </w:t>
      </w:r>
      <w:r w:rsidR="007C4F38">
        <w:rPr>
          <w:b/>
        </w:rPr>
        <w:t>AOP  79 Potraživanja za više plaćene poreze i doprinose</w:t>
      </w:r>
    </w:p>
    <w:p w:rsidR="007C4F38" w:rsidRDefault="007C4F38" w:rsidP="007C4F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</w:t>
      </w:r>
      <w:r>
        <w:t>Potraživanja za više plaćeni porez i prirez na dohodak odnose se na potraživanja prema Ministarstvu financija (Osijek 612,78 i Vinkovci 271,35) a nastala su konačnim obračunom poreza i prireza na dohodak koji je rađen na plaći za studeni (isplata u prosincu).</w:t>
      </w:r>
    </w:p>
    <w:p w:rsidR="007C4F38" w:rsidRDefault="007C4F38" w:rsidP="00B53AC5"/>
    <w:p w:rsidR="00F54639" w:rsidRDefault="007C4F38" w:rsidP="00F54639">
      <w:pPr>
        <w:rPr>
          <w:b/>
        </w:rPr>
      </w:pPr>
      <w:r>
        <w:rPr>
          <w:b/>
        </w:rPr>
        <w:t>5</w:t>
      </w:r>
      <w:r w:rsidR="00F54639" w:rsidRPr="00467ADD">
        <w:rPr>
          <w:b/>
        </w:rPr>
        <w:t xml:space="preserve">. </w:t>
      </w:r>
      <w:r w:rsidR="00B37D67">
        <w:rPr>
          <w:b/>
        </w:rPr>
        <w:t>AOP  140</w:t>
      </w:r>
      <w:r w:rsidR="00F54639">
        <w:rPr>
          <w:b/>
        </w:rPr>
        <w:t xml:space="preserve"> </w:t>
      </w:r>
      <w:r w:rsidR="00B37D67">
        <w:rPr>
          <w:b/>
        </w:rPr>
        <w:t>Potraživanja za prihode poslovanja</w:t>
      </w:r>
    </w:p>
    <w:p w:rsidR="00F54639" w:rsidRDefault="00F54639" w:rsidP="00F54639">
      <w:r>
        <w:rPr>
          <w:b/>
        </w:rPr>
        <w:tab/>
      </w:r>
      <w:r>
        <w:rPr>
          <w:b/>
        </w:rPr>
        <w:tab/>
        <w:t xml:space="preserve">- </w:t>
      </w:r>
      <w:r w:rsidR="00B37D67">
        <w:t>Potraživanja za prihode poslovanja odnose se na potraživanja za neplaćene račune za mliječnu kuh</w:t>
      </w:r>
      <w:r w:rsidR="007C4F38">
        <w:t>inju</w:t>
      </w:r>
      <w:r>
        <w:t>.</w:t>
      </w:r>
    </w:p>
    <w:p w:rsidR="004A2209" w:rsidRDefault="004A2209" w:rsidP="00F54639">
      <w:pPr>
        <w:rPr>
          <w:b/>
        </w:rPr>
      </w:pPr>
    </w:p>
    <w:p w:rsidR="007C4F38" w:rsidRDefault="007C4F38" w:rsidP="00F54639">
      <w:pPr>
        <w:rPr>
          <w:b/>
        </w:rPr>
      </w:pPr>
    </w:p>
    <w:p w:rsidR="007C4F38" w:rsidRDefault="007C4F38" w:rsidP="00F54639">
      <w:pPr>
        <w:rPr>
          <w:b/>
        </w:rPr>
      </w:pPr>
    </w:p>
    <w:p w:rsidR="00001F4A" w:rsidRDefault="00001F4A" w:rsidP="00F54639">
      <w:pPr>
        <w:rPr>
          <w:b/>
        </w:rPr>
      </w:pPr>
      <w:r>
        <w:rPr>
          <w:b/>
        </w:rPr>
        <w:lastRenderedPageBreak/>
        <w:t>6</w:t>
      </w:r>
      <w:r w:rsidRPr="00467ADD">
        <w:rPr>
          <w:b/>
        </w:rPr>
        <w:t xml:space="preserve">. </w:t>
      </w:r>
      <w:r>
        <w:rPr>
          <w:b/>
        </w:rPr>
        <w:t>AOP  157 Potraživanja od prodaje nefinancijske imovine</w:t>
      </w:r>
    </w:p>
    <w:p w:rsidR="00001F4A" w:rsidRDefault="00001F4A" w:rsidP="00F54639">
      <w:r>
        <w:rPr>
          <w:b/>
        </w:rPr>
        <w:tab/>
      </w:r>
      <w:r>
        <w:rPr>
          <w:b/>
        </w:rPr>
        <w:tab/>
      </w:r>
      <w:r w:rsidRPr="00001F4A">
        <w:t>- Potraživanja se odnose na prihode od prodaje stanova na kojima je postojalo stanarsko pravo</w:t>
      </w:r>
      <w:r>
        <w:t>.</w:t>
      </w:r>
    </w:p>
    <w:p w:rsidR="00001F4A" w:rsidRPr="00001F4A" w:rsidRDefault="00001F4A" w:rsidP="00F54639"/>
    <w:p w:rsidR="00DB101B" w:rsidRDefault="00DB101B" w:rsidP="00F54639">
      <w:pPr>
        <w:rPr>
          <w:b/>
        </w:rPr>
      </w:pPr>
      <w:r>
        <w:rPr>
          <w:b/>
        </w:rPr>
        <w:t>7.</w:t>
      </w:r>
      <w:r w:rsidRPr="00467ADD">
        <w:rPr>
          <w:b/>
        </w:rPr>
        <w:t xml:space="preserve"> </w:t>
      </w:r>
      <w:r>
        <w:rPr>
          <w:b/>
        </w:rPr>
        <w:t>AOP  1</w:t>
      </w:r>
      <w:r w:rsidR="00CB0DEE">
        <w:rPr>
          <w:b/>
        </w:rPr>
        <w:t>74</w:t>
      </w:r>
      <w:r>
        <w:rPr>
          <w:b/>
        </w:rPr>
        <w:t xml:space="preserve"> </w:t>
      </w:r>
      <w:r w:rsidR="00CB0DEE">
        <w:rPr>
          <w:b/>
        </w:rPr>
        <w:t>Ostale tekuće obveze</w:t>
      </w:r>
    </w:p>
    <w:p w:rsidR="00CB0DEE" w:rsidRDefault="00CB0DEE" w:rsidP="00CB0DEE">
      <w:r>
        <w:rPr>
          <w:b/>
        </w:rPr>
        <w:tab/>
      </w:r>
      <w:r>
        <w:rPr>
          <w:b/>
        </w:rPr>
        <w:tab/>
        <w:t xml:space="preserve">- </w:t>
      </w:r>
      <w:r>
        <w:t xml:space="preserve">Ostale tekuće obveze odnose se na obveze za predujmove i obveze proračunskih korisnika za povrat u proračun. Obveze za predujmove u iznos od 1.671,83 kn odnose se na unaprijed primljeni novac Osječko-baranjske županije za Pomoćnike u nastavi koji nije u cijelosti utrošen budući da je djelatnica iz Đakova sporazumno raskinula ugovor o radu pa je primljena osoba iz </w:t>
      </w:r>
      <w:proofErr w:type="spellStart"/>
      <w:r>
        <w:t>Semeljaca</w:t>
      </w:r>
      <w:proofErr w:type="spellEnd"/>
      <w:r>
        <w:t>, te je zbog toga nastala ušteda na ime troškova prijevoza. Po uputi OBZ novac nije vraćen u proračun Županije već je prenesen kao predujam u 2018. godinu.</w:t>
      </w:r>
    </w:p>
    <w:p w:rsidR="00CB0DEE" w:rsidRDefault="00CB0DEE" w:rsidP="00CB0DEE">
      <w:pPr>
        <w:rPr>
          <w:b/>
        </w:rPr>
      </w:pPr>
      <w:r>
        <w:t>Obveze proračunskih korisnika za povrat u proračun u iznosu 4.257,28 kn odnose se na bolovanje na teret HZZO-a za Đurđević Ljubicu. Novac je djelatnici isplaćen za tijekom 2017. godine i bit će kompenziran između Ministarstva znanosti i obrazovanja i HZZO-a tijekom 2018. godine.</w:t>
      </w:r>
      <w:r w:rsidRPr="00E175DF">
        <w:t xml:space="preserve"> </w:t>
      </w:r>
      <w:r>
        <w:t>Obveze proračunskih korisnika za povrat u proračun u iznosu 884,13 kn odnose se na povrat poreza i prireza na dohodak po konačnom obračunu poreza i prireza na dohodak koji je rađen na plaći za studeni (isplata u prosincu; (Osijek 612,78 i Vinkovci 271,35).</w:t>
      </w:r>
    </w:p>
    <w:p w:rsidR="00DB101B" w:rsidRDefault="00DB101B" w:rsidP="00F54639">
      <w:pPr>
        <w:rPr>
          <w:b/>
        </w:rPr>
      </w:pPr>
    </w:p>
    <w:p w:rsidR="00F54639" w:rsidRDefault="00DB101B" w:rsidP="00F54639">
      <w:pPr>
        <w:rPr>
          <w:b/>
        </w:rPr>
      </w:pPr>
      <w:r>
        <w:rPr>
          <w:b/>
        </w:rPr>
        <w:t>8</w:t>
      </w:r>
      <w:r w:rsidR="00F54639" w:rsidRPr="00467ADD">
        <w:rPr>
          <w:b/>
        </w:rPr>
        <w:t xml:space="preserve">. </w:t>
      </w:r>
      <w:r w:rsidR="00F54639">
        <w:rPr>
          <w:b/>
        </w:rPr>
        <w:t>AOP  2</w:t>
      </w:r>
      <w:r w:rsidR="00120CBA">
        <w:rPr>
          <w:b/>
        </w:rPr>
        <w:t>3</w:t>
      </w:r>
      <w:r w:rsidR="00001F4A">
        <w:rPr>
          <w:b/>
        </w:rPr>
        <w:t>3 Višak prihoda poslovanja i AOP 238</w:t>
      </w:r>
      <w:r w:rsidR="00F54639">
        <w:rPr>
          <w:b/>
        </w:rPr>
        <w:t xml:space="preserve"> </w:t>
      </w:r>
      <w:r w:rsidR="002C7665">
        <w:rPr>
          <w:b/>
        </w:rPr>
        <w:t xml:space="preserve">Manjak prihoda </w:t>
      </w:r>
      <w:r w:rsidR="00001F4A">
        <w:rPr>
          <w:b/>
        </w:rPr>
        <w:t>od nefin. imovine</w:t>
      </w:r>
    </w:p>
    <w:p w:rsidR="004A2209" w:rsidRPr="004A2209" w:rsidRDefault="004A2209" w:rsidP="00F54639">
      <w:r>
        <w:rPr>
          <w:b/>
        </w:rPr>
        <w:tab/>
      </w:r>
      <w:r>
        <w:rPr>
          <w:b/>
        </w:rPr>
        <w:tab/>
      </w:r>
      <w:r>
        <w:t xml:space="preserve">- </w:t>
      </w:r>
      <w:r w:rsidR="00001F4A">
        <w:t>Višak prihoda poslovanja i manjak prihoda od nefinancijske imovine razlikuju se u odnosu na PR-RAS jer je izvršena obvezna korekcija za kapitalne prihode</w:t>
      </w:r>
      <w:r w:rsidR="00DB101B">
        <w:t xml:space="preserve"> u iznosu od 93.660,25 kn</w:t>
      </w:r>
      <w:r w:rsidR="00ED6DFF">
        <w:t>.</w:t>
      </w:r>
      <w:r w:rsidR="00001F4A">
        <w:t xml:space="preserve"> </w:t>
      </w:r>
    </w:p>
    <w:p w:rsidR="00CA0C74" w:rsidRPr="00467ADD" w:rsidRDefault="00CA0C74" w:rsidP="00CA0C74">
      <w:pPr>
        <w:ind w:left="1410"/>
      </w:pPr>
    </w:p>
    <w:p w:rsidR="00ED6DFF" w:rsidRDefault="00ED6DFF" w:rsidP="00CA0C74">
      <w:pPr>
        <w:pStyle w:val="Naslov1"/>
      </w:pPr>
    </w:p>
    <w:p w:rsidR="00ED6DFF" w:rsidRDefault="00ED6DFF" w:rsidP="00CA0C74">
      <w:pPr>
        <w:pStyle w:val="Naslov1"/>
      </w:pPr>
    </w:p>
    <w:p w:rsidR="00CA0C74" w:rsidRDefault="00CA0C74" w:rsidP="00CA0C74">
      <w:pPr>
        <w:pStyle w:val="Naslov1"/>
      </w:pPr>
      <w:r>
        <w:t>Bilješke uz PR-RAS</w:t>
      </w:r>
    </w:p>
    <w:p w:rsidR="00CA0C74" w:rsidRPr="00467ADD" w:rsidRDefault="00CA0C74" w:rsidP="00CA0C74">
      <w:pPr>
        <w:jc w:val="center"/>
      </w:pPr>
    </w:p>
    <w:p w:rsidR="00CA0C74" w:rsidRPr="00FA6828" w:rsidRDefault="00CA0C74" w:rsidP="00CA0C74"/>
    <w:p w:rsidR="004A2209" w:rsidRDefault="00CA0C74" w:rsidP="00CA0C74">
      <w:pPr>
        <w:rPr>
          <w:b/>
        </w:rPr>
      </w:pPr>
      <w:r w:rsidRPr="00820EA4">
        <w:rPr>
          <w:b/>
        </w:rPr>
        <w:t>1.</w:t>
      </w:r>
      <w:r>
        <w:rPr>
          <w:b/>
        </w:rPr>
        <w:t xml:space="preserve"> AOP 0</w:t>
      </w:r>
      <w:r w:rsidR="004A2209">
        <w:rPr>
          <w:b/>
        </w:rPr>
        <w:t>6</w:t>
      </w:r>
      <w:r w:rsidR="00CB0DEE">
        <w:rPr>
          <w:b/>
        </w:rPr>
        <w:t>3</w:t>
      </w:r>
      <w:r>
        <w:rPr>
          <w:b/>
        </w:rPr>
        <w:t xml:space="preserve"> Pomoći </w:t>
      </w:r>
      <w:r w:rsidR="004A2209">
        <w:rPr>
          <w:b/>
        </w:rPr>
        <w:t xml:space="preserve">proračunskim korisnicima </w:t>
      </w:r>
      <w:r>
        <w:rPr>
          <w:b/>
        </w:rPr>
        <w:t>iz proračuna</w:t>
      </w:r>
      <w:r w:rsidR="004A2209">
        <w:rPr>
          <w:b/>
        </w:rPr>
        <w:t xml:space="preserve"> koji im nije nadležan</w:t>
      </w:r>
    </w:p>
    <w:p w:rsidR="00CA0C74" w:rsidRDefault="004A2209" w:rsidP="00CA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F715DB">
        <w:rPr>
          <w:b/>
        </w:rPr>
        <w:t xml:space="preserve">      </w:t>
      </w:r>
      <w:r w:rsidR="00CA0C74">
        <w:rPr>
          <w:b/>
        </w:rPr>
        <w:t xml:space="preserve">    </w:t>
      </w:r>
      <w:r w:rsidR="00CB0DEE">
        <w:rPr>
          <w:b/>
        </w:rPr>
        <w:t>7</w:t>
      </w:r>
      <w:r>
        <w:rPr>
          <w:b/>
        </w:rPr>
        <w:t>.</w:t>
      </w:r>
      <w:r w:rsidR="00CB0DEE">
        <w:rPr>
          <w:b/>
        </w:rPr>
        <w:t>118</w:t>
      </w:r>
      <w:r>
        <w:rPr>
          <w:b/>
        </w:rPr>
        <w:t>.</w:t>
      </w:r>
      <w:r w:rsidR="00CB0DEE">
        <w:rPr>
          <w:b/>
        </w:rPr>
        <w:t>894</w:t>
      </w:r>
    </w:p>
    <w:p w:rsidR="004A2209" w:rsidRDefault="00CA0C74" w:rsidP="00CA0C74">
      <w:r>
        <w:rPr>
          <w:b/>
        </w:rPr>
        <w:tab/>
      </w:r>
      <w:r>
        <w:rPr>
          <w:b/>
        </w:rPr>
        <w:tab/>
      </w:r>
      <w:r w:rsidRPr="00820EA4">
        <w:t xml:space="preserve">- </w:t>
      </w:r>
      <w:r w:rsidR="004A2209">
        <w:t xml:space="preserve">Ministarstvo znanosti, obrazovanja i sporta – plaće i druga </w:t>
      </w:r>
    </w:p>
    <w:p w:rsidR="00CA0C74" w:rsidRDefault="004A2209" w:rsidP="004A2209">
      <w:pPr>
        <w:ind w:left="708" w:firstLine="708"/>
      </w:pPr>
      <w:r>
        <w:t xml:space="preserve">   materijalna prava</w:t>
      </w:r>
    </w:p>
    <w:p w:rsidR="00E854FC" w:rsidRDefault="00CA0C74" w:rsidP="00CA0C74">
      <w:r>
        <w:tab/>
      </w:r>
      <w:r>
        <w:tab/>
        <w:t xml:space="preserve">- </w:t>
      </w:r>
      <w:r w:rsidR="00E854FC">
        <w:t>Osječko-baranjska županija</w:t>
      </w:r>
      <w:r w:rsidR="00CB0DEE">
        <w:t xml:space="preserve"> i Općina </w:t>
      </w:r>
      <w:proofErr w:type="spellStart"/>
      <w:r w:rsidR="00CB0DEE">
        <w:t>Semeljci</w:t>
      </w:r>
      <w:proofErr w:type="spellEnd"/>
      <w:r w:rsidR="00CB0DEE">
        <w:t xml:space="preserve"> proslijedile</w:t>
      </w:r>
      <w:r w:rsidR="00E854FC">
        <w:t xml:space="preserve"> sredstva MZOS za </w:t>
      </w:r>
    </w:p>
    <w:p w:rsidR="00CA0C74" w:rsidRDefault="00E854FC" w:rsidP="00E854FC">
      <w:pPr>
        <w:ind w:firstLine="1416"/>
      </w:pPr>
      <w:r>
        <w:t xml:space="preserve">  financiranje programa </w:t>
      </w:r>
      <w:proofErr w:type="spellStart"/>
      <w:r>
        <w:t>predškole</w:t>
      </w:r>
      <w:proofErr w:type="spellEnd"/>
      <w:r w:rsidR="00CA0C74">
        <w:tab/>
      </w:r>
      <w:r w:rsidR="00CA0C74">
        <w:tab/>
      </w:r>
      <w:r w:rsidR="00CA0C74">
        <w:tab/>
        <w:t xml:space="preserve">        </w:t>
      </w:r>
    </w:p>
    <w:p w:rsidR="00CA0C74" w:rsidRDefault="00CA0C74" w:rsidP="00CA0C74">
      <w:r>
        <w:tab/>
      </w:r>
      <w:r>
        <w:tab/>
      </w:r>
    </w:p>
    <w:p w:rsidR="00CA0C74" w:rsidRDefault="00CA0C74" w:rsidP="00CA0C74">
      <w:pPr>
        <w:rPr>
          <w:b/>
        </w:rPr>
      </w:pPr>
      <w:r>
        <w:rPr>
          <w:b/>
        </w:rPr>
        <w:t>2</w:t>
      </w:r>
      <w:r w:rsidRPr="003D4DB2">
        <w:rPr>
          <w:b/>
        </w:rPr>
        <w:t>. AOP 0</w:t>
      </w:r>
      <w:r w:rsidR="004A2209">
        <w:rPr>
          <w:b/>
        </w:rPr>
        <w:t>7</w:t>
      </w:r>
      <w:r w:rsidR="00CB0DEE">
        <w:rPr>
          <w:b/>
        </w:rPr>
        <w:t>7</w:t>
      </w:r>
      <w:r w:rsidRPr="003D4DB2">
        <w:rPr>
          <w:b/>
        </w:rPr>
        <w:t xml:space="preserve"> </w:t>
      </w:r>
      <w:r w:rsidRPr="005865D5">
        <w:rPr>
          <w:b/>
        </w:rPr>
        <w:t>Prihodi od imovine</w:t>
      </w:r>
      <w:r>
        <w:rPr>
          <w:b/>
        </w:rPr>
        <w:tab/>
      </w:r>
      <w:r w:rsidR="004A2209">
        <w:rPr>
          <w:b/>
        </w:rPr>
        <w:tab/>
      </w:r>
      <w:r w:rsidR="004A2209">
        <w:rPr>
          <w:b/>
        </w:rPr>
        <w:tab/>
      </w:r>
      <w:r>
        <w:rPr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715DB">
        <w:rPr>
          <w:rFonts w:ascii="Arial" w:hAnsi="Arial" w:cs="Arial"/>
        </w:rPr>
        <w:t xml:space="preserve">      </w:t>
      </w:r>
      <w:r w:rsidR="004A2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854FC">
        <w:rPr>
          <w:b/>
        </w:rPr>
        <w:t xml:space="preserve"> </w:t>
      </w:r>
      <w:r w:rsidR="001238C5">
        <w:rPr>
          <w:b/>
        </w:rPr>
        <w:t xml:space="preserve"> </w:t>
      </w:r>
      <w:r w:rsidR="00E854FC">
        <w:rPr>
          <w:b/>
        </w:rPr>
        <w:t xml:space="preserve">  </w:t>
      </w:r>
      <w:r w:rsidR="00CB0DEE">
        <w:rPr>
          <w:b/>
        </w:rPr>
        <w:t xml:space="preserve">   53</w:t>
      </w:r>
    </w:p>
    <w:p w:rsidR="00CA0C74" w:rsidRDefault="00CA0C74" w:rsidP="00CA0C74">
      <w:r>
        <w:tab/>
      </w:r>
      <w:r>
        <w:tab/>
      </w:r>
      <w:r w:rsidRPr="005865D5">
        <w:t>- Kamate na oročena sredstva i depozite po viđenju</w:t>
      </w:r>
    </w:p>
    <w:p w:rsidR="00CA0C74" w:rsidRDefault="00CA0C74" w:rsidP="00E854FC">
      <w:r>
        <w:tab/>
      </w:r>
      <w:r>
        <w:tab/>
      </w:r>
    </w:p>
    <w:p w:rsidR="00CA0C74" w:rsidRDefault="00CA0C74" w:rsidP="00CA0C74">
      <w:pPr>
        <w:rPr>
          <w:b/>
        </w:rPr>
      </w:pPr>
      <w:r>
        <w:rPr>
          <w:b/>
        </w:rPr>
        <w:t xml:space="preserve">3. AOP </w:t>
      </w:r>
      <w:r w:rsidR="001238C5">
        <w:rPr>
          <w:b/>
        </w:rPr>
        <w:t>1</w:t>
      </w:r>
      <w:r>
        <w:rPr>
          <w:b/>
        </w:rPr>
        <w:t>0</w:t>
      </w:r>
      <w:r w:rsidR="00CB0DEE">
        <w:rPr>
          <w:b/>
        </w:rPr>
        <w:t>5</w:t>
      </w:r>
      <w:r>
        <w:rPr>
          <w:b/>
        </w:rPr>
        <w:t xml:space="preserve"> Prihodi po posebnim propisima sufinanciranje                  </w:t>
      </w:r>
      <w:r w:rsidR="004A2209">
        <w:rPr>
          <w:b/>
        </w:rPr>
        <w:t xml:space="preserve">  </w:t>
      </w:r>
      <w:r>
        <w:rPr>
          <w:b/>
        </w:rPr>
        <w:t xml:space="preserve">  </w:t>
      </w:r>
      <w:r w:rsidR="00F715DB">
        <w:rPr>
          <w:b/>
        </w:rPr>
        <w:t xml:space="preserve">      </w:t>
      </w:r>
      <w:r>
        <w:rPr>
          <w:b/>
        </w:rPr>
        <w:t xml:space="preserve">  </w:t>
      </w:r>
      <w:r w:rsidR="00E854FC">
        <w:rPr>
          <w:b/>
        </w:rPr>
        <w:t>2</w:t>
      </w:r>
      <w:r w:rsidR="00CB0DEE">
        <w:rPr>
          <w:b/>
        </w:rPr>
        <w:t>94</w:t>
      </w:r>
      <w:r w:rsidR="00F715DB">
        <w:rPr>
          <w:b/>
        </w:rPr>
        <w:t>.</w:t>
      </w:r>
      <w:r w:rsidR="00CB0DEE">
        <w:rPr>
          <w:b/>
        </w:rPr>
        <w:t>305</w:t>
      </w:r>
    </w:p>
    <w:p w:rsidR="00BB6242" w:rsidRDefault="00CA0C74" w:rsidP="001238C5">
      <w:pPr>
        <w:ind w:left="708"/>
      </w:pPr>
      <w:r>
        <w:rPr>
          <w:b/>
        </w:rPr>
        <w:tab/>
        <w:t>-</w:t>
      </w:r>
      <w:r>
        <w:t xml:space="preserve"> Prihodi su ostvaren</w:t>
      </w:r>
      <w:r w:rsidR="00BB6242">
        <w:t>i</w:t>
      </w:r>
      <w:r w:rsidR="002D5166">
        <w:t xml:space="preserve"> najvećim dijelom od roditelja </w:t>
      </w:r>
      <w:r w:rsidR="001238C5">
        <w:t>i  Osječko-baranjske županije (sredstva EU fondova za financiranje projek</w:t>
      </w:r>
      <w:r w:rsidR="002D5166">
        <w:t>a</w:t>
      </w:r>
      <w:r w:rsidR="001238C5">
        <w:t>ta  „Osiguravanje školske prehrane za djecu u riziku od siromaštva“</w:t>
      </w:r>
      <w:r w:rsidR="002D5166">
        <w:t xml:space="preserve"> i „Vrijeme je za školski obrok“, </w:t>
      </w:r>
      <w:r w:rsidR="00BB6242">
        <w:t xml:space="preserve">a </w:t>
      </w:r>
      <w:r>
        <w:t>za</w:t>
      </w:r>
      <w:r>
        <w:rPr>
          <w:b/>
        </w:rPr>
        <w:t xml:space="preserve"> </w:t>
      </w:r>
      <w:r w:rsidR="001238C5">
        <w:rPr>
          <w:b/>
        </w:rPr>
        <w:tab/>
        <w:t xml:space="preserve">  </w:t>
      </w:r>
      <w:r w:rsidR="001238C5">
        <w:rPr>
          <w:b/>
        </w:rPr>
        <w:tab/>
        <w:t xml:space="preserve">  </w:t>
      </w:r>
      <w:r>
        <w:t>financiranje</w:t>
      </w:r>
      <w:r>
        <w:rPr>
          <w:b/>
        </w:rPr>
        <w:t xml:space="preserve"> </w:t>
      </w:r>
      <w:r>
        <w:t>školske kuhinje, općina</w:t>
      </w:r>
      <w:r>
        <w:rPr>
          <w:b/>
        </w:rPr>
        <w:t xml:space="preserve"> </w:t>
      </w:r>
      <w:proofErr w:type="spellStart"/>
      <w:r w:rsidR="00BB6242">
        <w:t>Semeljci</w:t>
      </w:r>
      <w:proofErr w:type="spellEnd"/>
      <w:r w:rsidR="00BB6242">
        <w:t xml:space="preserve"> i </w:t>
      </w:r>
      <w:proofErr w:type="spellStart"/>
      <w:r w:rsidR="00BB6242">
        <w:t>Viškovci</w:t>
      </w:r>
      <w:proofErr w:type="spellEnd"/>
      <w:r w:rsidR="00BB6242">
        <w:t xml:space="preserve"> </w:t>
      </w:r>
      <w:r>
        <w:t xml:space="preserve">  koje financiraju </w:t>
      </w:r>
      <w:r w:rsidR="001238C5">
        <w:tab/>
        <w:t xml:space="preserve">  plaću za zaposlene za </w:t>
      </w:r>
      <w:proofErr w:type="spellStart"/>
      <w:r>
        <w:t>predškolu</w:t>
      </w:r>
      <w:proofErr w:type="spellEnd"/>
      <w:r>
        <w:t xml:space="preserve">, </w:t>
      </w:r>
      <w:r w:rsidR="002D5166">
        <w:t>roditelji za osiguranje učenika…</w:t>
      </w:r>
    </w:p>
    <w:p w:rsidR="00CA0C74" w:rsidRDefault="00BB6242" w:rsidP="00CA0C74">
      <w:pPr>
        <w:ind w:left="708" w:firstLine="708"/>
      </w:pPr>
      <w:r>
        <w:t xml:space="preserve">  </w:t>
      </w:r>
      <w:r w:rsidR="00CA0C74">
        <w:t xml:space="preserve">                            </w:t>
      </w:r>
      <w:r w:rsidR="00CA0C74" w:rsidRPr="00D4714C">
        <w:t xml:space="preserve">                             </w:t>
      </w:r>
      <w:r w:rsidR="00CA0C74">
        <w:tab/>
      </w:r>
    </w:p>
    <w:p w:rsidR="00CA0C74" w:rsidRDefault="00CA0C74" w:rsidP="00CA0C74">
      <w:pPr>
        <w:rPr>
          <w:b/>
        </w:rPr>
      </w:pPr>
      <w:r>
        <w:rPr>
          <w:b/>
        </w:rPr>
        <w:t>4</w:t>
      </w:r>
      <w:r w:rsidRPr="00EE43D0">
        <w:rPr>
          <w:b/>
        </w:rPr>
        <w:t xml:space="preserve">. AOP </w:t>
      </w:r>
      <w:r>
        <w:rPr>
          <w:b/>
        </w:rPr>
        <w:t>1</w:t>
      </w:r>
      <w:r w:rsidR="001238C5">
        <w:rPr>
          <w:b/>
        </w:rPr>
        <w:t>2</w:t>
      </w:r>
      <w:r w:rsidR="002D5166">
        <w:rPr>
          <w:b/>
        </w:rPr>
        <w:t>3</w:t>
      </w:r>
      <w:r w:rsidRPr="00EE43D0">
        <w:rPr>
          <w:b/>
        </w:rPr>
        <w:t xml:space="preserve"> Prihodi </w:t>
      </w:r>
      <w:r>
        <w:rPr>
          <w:b/>
        </w:rPr>
        <w:t xml:space="preserve">od </w:t>
      </w:r>
      <w:r w:rsidRPr="00EE43D0">
        <w:rPr>
          <w:b/>
        </w:rPr>
        <w:t xml:space="preserve">poslova na tržištu (vlastiti prihodi) </w:t>
      </w:r>
      <w:r>
        <w:rPr>
          <w:b/>
        </w:rPr>
        <w:tab/>
      </w:r>
      <w:r>
        <w:rPr>
          <w:b/>
        </w:rPr>
        <w:tab/>
        <w:t xml:space="preserve">      </w:t>
      </w:r>
      <w:r w:rsidR="00F715DB">
        <w:rPr>
          <w:b/>
        </w:rPr>
        <w:t xml:space="preserve">        </w:t>
      </w:r>
      <w:r>
        <w:rPr>
          <w:b/>
        </w:rPr>
        <w:t xml:space="preserve">  </w:t>
      </w:r>
      <w:r w:rsidR="001238C5">
        <w:rPr>
          <w:b/>
        </w:rPr>
        <w:t>6</w:t>
      </w:r>
      <w:r w:rsidR="002D5166">
        <w:rPr>
          <w:b/>
        </w:rPr>
        <w:t>5</w:t>
      </w:r>
      <w:r w:rsidR="00F715DB">
        <w:rPr>
          <w:b/>
        </w:rPr>
        <w:t>.</w:t>
      </w:r>
      <w:r w:rsidR="002D5166">
        <w:rPr>
          <w:b/>
        </w:rPr>
        <w:t>550</w:t>
      </w:r>
    </w:p>
    <w:p w:rsidR="00CA0C74" w:rsidRDefault="00CA0C74" w:rsidP="00CA0C74">
      <w:r>
        <w:rPr>
          <w:b/>
        </w:rPr>
        <w:tab/>
      </w:r>
      <w:r>
        <w:rPr>
          <w:b/>
        </w:rPr>
        <w:tab/>
        <w:t xml:space="preserve">- </w:t>
      </w:r>
      <w:r w:rsidR="00F715DB">
        <w:t>P</w:t>
      </w:r>
      <w:r>
        <w:t xml:space="preserve">rihodi od prikupljanja </w:t>
      </w:r>
      <w:r w:rsidRPr="00EE43D0">
        <w:t>star</w:t>
      </w:r>
      <w:r>
        <w:t>og</w:t>
      </w:r>
      <w:r w:rsidRPr="00EE43D0">
        <w:t xml:space="preserve"> papir</w:t>
      </w:r>
      <w:r>
        <w:t xml:space="preserve">a i iznajmljivanja </w:t>
      </w:r>
    </w:p>
    <w:p w:rsidR="001238C5" w:rsidRDefault="00CA0C74" w:rsidP="00CA0C74">
      <w:pPr>
        <w:ind w:left="708" w:firstLine="708"/>
      </w:pPr>
      <w:r>
        <w:t xml:space="preserve"> </w:t>
      </w:r>
      <w:r w:rsidR="001238C5">
        <w:t>d</w:t>
      </w:r>
      <w:r>
        <w:t>vorane</w:t>
      </w:r>
      <w:r w:rsidR="001238C5">
        <w:t>, iznajmljivanja stana, davanja u zakup poljoprivrednog</w:t>
      </w:r>
    </w:p>
    <w:p w:rsidR="00CA0C74" w:rsidRDefault="001238C5" w:rsidP="00CA0C74">
      <w:pPr>
        <w:ind w:left="708" w:firstLine="708"/>
      </w:pPr>
      <w:r>
        <w:t xml:space="preserve"> zemljišta</w:t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</w:p>
    <w:p w:rsidR="00CA0C74" w:rsidRDefault="00CA0C74" w:rsidP="00CA0C74">
      <w:pPr>
        <w:rPr>
          <w:b/>
        </w:rPr>
      </w:pPr>
    </w:p>
    <w:p w:rsidR="002D5166" w:rsidRDefault="002D5166" w:rsidP="00CA0C74">
      <w:pPr>
        <w:rPr>
          <w:b/>
        </w:rPr>
      </w:pPr>
    </w:p>
    <w:p w:rsidR="002D5166" w:rsidRDefault="002D5166" w:rsidP="00CA0C74">
      <w:pPr>
        <w:rPr>
          <w:b/>
        </w:rPr>
      </w:pPr>
    </w:p>
    <w:p w:rsidR="00CA0C74" w:rsidRDefault="00CA0C74" w:rsidP="00CA0C74">
      <w:pPr>
        <w:rPr>
          <w:b/>
        </w:rPr>
      </w:pPr>
      <w:r>
        <w:rPr>
          <w:b/>
        </w:rPr>
        <w:lastRenderedPageBreak/>
        <w:t>5</w:t>
      </w:r>
      <w:r w:rsidRPr="0034269B">
        <w:rPr>
          <w:b/>
        </w:rPr>
        <w:t>. AOP 1</w:t>
      </w:r>
      <w:r w:rsidR="00F715DB">
        <w:rPr>
          <w:b/>
        </w:rPr>
        <w:t>2</w:t>
      </w:r>
      <w:r w:rsidR="002D5166">
        <w:rPr>
          <w:b/>
        </w:rPr>
        <w:t>7</w:t>
      </w:r>
      <w:r w:rsidRPr="0034269B">
        <w:rPr>
          <w:b/>
        </w:rPr>
        <w:t xml:space="preserve"> </w:t>
      </w:r>
      <w:r w:rsidR="00F715DB">
        <w:rPr>
          <w:b/>
        </w:rPr>
        <w:t>Donacije od pravnih i fizičkih osoba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715DB">
        <w:rPr>
          <w:b/>
        </w:rPr>
        <w:t>3</w:t>
      </w:r>
      <w:r w:rsidR="002D5166">
        <w:rPr>
          <w:b/>
        </w:rPr>
        <w:t>4</w:t>
      </w:r>
      <w:r w:rsidR="00F715DB">
        <w:rPr>
          <w:b/>
        </w:rPr>
        <w:t>.</w:t>
      </w:r>
      <w:r w:rsidR="002D5166">
        <w:rPr>
          <w:b/>
        </w:rPr>
        <w:t>100</w:t>
      </w:r>
    </w:p>
    <w:p w:rsidR="002D5166" w:rsidRDefault="00CA0C74" w:rsidP="002D5166">
      <w:r>
        <w:rPr>
          <w:b/>
        </w:rPr>
        <w:tab/>
      </w:r>
      <w:r w:rsidRPr="0034269B">
        <w:tab/>
        <w:t xml:space="preserve">- </w:t>
      </w:r>
      <w:r w:rsidR="00F715DB">
        <w:t xml:space="preserve">Tekuće </w:t>
      </w:r>
      <w:r>
        <w:t>donacije Općin</w:t>
      </w:r>
      <w:r w:rsidR="00F715DB">
        <w:t>e</w:t>
      </w:r>
      <w:r>
        <w:t xml:space="preserve"> </w:t>
      </w:r>
      <w:proofErr w:type="spellStart"/>
      <w:r>
        <w:t>Semeljci</w:t>
      </w:r>
      <w:proofErr w:type="spellEnd"/>
      <w:r w:rsidR="00F715DB">
        <w:t xml:space="preserve"> za </w:t>
      </w:r>
      <w:r w:rsidR="002D5166">
        <w:t xml:space="preserve">kupnju knjiga za knjižnicu, </w:t>
      </w:r>
    </w:p>
    <w:p w:rsidR="009A0390" w:rsidRDefault="002D5166" w:rsidP="002D5166">
      <w:r>
        <w:t xml:space="preserve">za nabavu računala, za izdavanje Školskog godišnjaka, </w:t>
      </w:r>
      <w:r w:rsidR="00F715DB">
        <w:t xml:space="preserve">za Školski sportski klub, za </w:t>
      </w:r>
      <w:r w:rsidR="009A0390">
        <w:t>Školu u prirodi</w:t>
      </w:r>
    </w:p>
    <w:p w:rsidR="00CA0C74" w:rsidRDefault="009A0390" w:rsidP="00CA0C74">
      <w:r>
        <w:tab/>
      </w:r>
      <w:r>
        <w:tab/>
      </w:r>
      <w:r w:rsidR="00CA0C74">
        <w:tab/>
      </w:r>
      <w:r w:rsidR="00CA0C74">
        <w:tab/>
        <w:t xml:space="preserve">  </w:t>
      </w:r>
    </w:p>
    <w:p w:rsidR="00CA0C74" w:rsidRDefault="00CA0C74" w:rsidP="00CA0C74">
      <w:pPr>
        <w:rPr>
          <w:b/>
          <w:bCs/>
        </w:rPr>
      </w:pPr>
      <w:bookmarkStart w:id="0" w:name="OLE_LINK2"/>
      <w:r>
        <w:rPr>
          <w:b/>
        </w:rPr>
        <w:t>6</w:t>
      </w:r>
      <w:r w:rsidRPr="00212118">
        <w:rPr>
          <w:b/>
        </w:rPr>
        <w:t xml:space="preserve">. </w:t>
      </w:r>
      <w:r w:rsidRPr="00212118">
        <w:rPr>
          <w:b/>
          <w:bCs/>
        </w:rPr>
        <w:t>AOP 1</w:t>
      </w:r>
      <w:r w:rsidR="002D5166">
        <w:rPr>
          <w:b/>
          <w:bCs/>
        </w:rPr>
        <w:t>32</w:t>
      </w:r>
      <w:r w:rsidRPr="00212118">
        <w:rPr>
          <w:b/>
          <w:bCs/>
        </w:rPr>
        <w:t xml:space="preserve"> Prihodi za financiranje rashoda poslovanja </w:t>
      </w:r>
      <w:r>
        <w:rPr>
          <w:b/>
          <w:bCs/>
        </w:rPr>
        <w:tab/>
      </w:r>
      <w:r w:rsidR="009A0390">
        <w:rPr>
          <w:b/>
          <w:bCs/>
        </w:rPr>
        <w:tab/>
      </w:r>
      <w:r w:rsidR="009A0390">
        <w:rPr>
          <w:b/>
          <w:bCs/>
        </w:rPr>
        <w:tab/>
        <w:t xml:space="preserve">  </w:t>
      </w:r>
      <w:r w:rsidR="002D5166">
        <w:rPr>
          <w:b/>
          <w:bCs/>
        </w:rPr>
        <w:t>753</w:t>
      </w:r>
      <w:r w:rsidR="0035293A">
        <w:rPr>
          <w:b/>
          <w:bCs/>
        </w:rPr>
        <w:t>.</w:t>
      </w:r>
      <w:r w:rsidR="002D5166">
        <w:rPr>
          <w:b/>
          <w:bCs/>
        </w:rPr>
        <w:t>867</w:t>
      </w:r>
    </w:p>
    <w:p w:rsidR="00CA0C74" w:rsidRDefault="00CA0C74" w:rsidP="009A0390">
      <w:r w:rsidRPr="00212118">
        <w:rPr>
          <w:b/>
          <w:bCs/>
        </w:rPr>
        <w:tab/>
      </w:r>
      <w:r w:rsidR="009A0390">
        <w:rPr>
          <w:b/>
          <w:bCs/>
        </w:rPr>
        <w:tab/>
        <w:t>-</w:t>
      </w:r>
      <w:r>
        <w:t xml:space="preserve"> Prihodi za financiranje rashoda poslovanja – OBZ</w:t>
      </w:r>
      <w:r>
        <w:tab/>
      </w:r>
    </w:p>
    <w:p w:rsidR="009A0390" w:rsidRDefault="009A0390" w:rsidP="009A0390"/>
    <w:p w:rsidR="009A0390" w:rsidRDefault="00BB6242" w:rsidP="009A0390">
      <w:pPr>
        <w:rPr>
          <w:b/>
          <w:bCs/>
        </w:rPr>
      </w:pPr>
      <w:r>
        <w:rPr>
          <w:b/>
        </w:rPr>
        <w:t>7</w:t>
      </w:r>
      <w:r w:rsidR="009A0390" w:rsidRPr="00212118">
        <w:rPr>
          <w:b/>
        </w:rPr>
        <w:t xml:space="preserve">. </w:t>
      </w:r>
      <w:r w:rsidR="009A0390" w:rsidRPr="00212118">
        <w:rPr>
          <w:b/>
          <w:bCs/>
        </w:rPr>
        <w:t>AOP 1</w:t>
      </w:r>
      <w:r w:rsidR="009A0390">
        <w:rPr>
          <w:b/>
          <w:bCs/>
        </w:rPr>
        <w:t>3</w:t>
      </w:r>
      <w:r w:rsidR="002D5166">
        <w:rPr>
          <w:b/>
          <w:bCs/>
        </w:rPr>
        <w:t>3</w:t>
      </w:r>
      <w:r w:rsidR="009A0390" w:rsidRPr="00212118">
        <w:rPr>
          <w:b/>
          <w:bCs/>
        </w:rPr>
        <w:t xml:space="preserve"> Prihodi za financiranje rashoda </w:t>
      </w:r>
      <w:r w:rsidR="009A0390">
        <w:rPr>
          <w:b/>
          <w:bCs/>
        </w:rPr>
        <w:t xml:space="preserve">za nabavu </w:t>
      </w:r>
    </w:p>
    <w:p w:rsidR="009A0390" w:rsidRDefault="009A0390" w:rsidP="009A0390">
      <w:pPr>
        <w:ind w:left="708" w:firstLine="708"/>
        <w:rPr>
          <w:b/>
          <w:bCs/>
        </w:rPr>
      </w:pPr>
      <w:r>
        <w:rPr>
          <w:b/>
          <w:bCs/>
        </w:rPr>
        <w:t>nefinancijske imovine</w:t>
      </w:r>
      <w:r w:rsidR="00BB6242">
        <w:rPr>
          <w:b/>
          <w:bCs/>
        </w:rPr>
        <w:t xml:space="preserve"> - OBZ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243058">
        <w:rPr>
          <w:b/>
          <w:bCs/>
        </w:rPr>
        <w:t xml:space="preserve">  </w:t>
      </w:r>
      <w:r w:rsidR="0035293A">
        <w:rPr>
          <w:b/>
          <w:bCs/>
        </w:rPr>
        <w:t xml:space="preserve"> </w:t>
      </w:r>
      <w:r w:rsidR="002D5166">
        <w:rPr>
          <w:b/>
          <w:bCs/>
        </w:rPr>
        <w:t>93.660</w:t>
      </w:r>
    </w:p>
    <w:p w:rsidR="009A0390" w:rsidRPr="00864FAF" w:rsidRDefault="009A0390" w:rsidP="00864FAF">
      <w:pPr>
        <w:ind w:left="708" w:firstLine="708"/>
        <w:rPr>
          <w:bCs/>
        </w:rPr>
      </w:pPr>
      <w:r w:rsidRPr="00864FAF">
        <w:rPr>
          <w:bCs/>
        </w:rPr>
        <w:t xml:space="preserve">- Prihodi </w:t>
      </w:r>
      <w:r w:rsidR="00864FAF" w:rsidRPr="00864FAF">
        <w:rPr>
          <w:bCs/>
        </w:rPr>
        <w:t xml:space="preserve">za financiranje rashoda izrade </w:t>
      </w:r>
      <w:r w:rsidRPr="00864FAF">
        <w:rPr>
          <w:bCs/>
        </w:rPr>
        <w:t xml:space="preserve"> projekta </w:t>
      </w:r>
      <w:proofErr w:type="spellStart"/>
      <w:r w:rsidR="00864FAF" w:rsidRPr="00864FAF">
        <w:rPr>
          <w:bCs/>
        </w:rPr>
        <w:t>Novelacija</w:t>
      </w:r>
      <w:proofErr w:type="spellEnd"/>
      <w:r w:rsidR="00864FAF" w:rsidRPr="00864FAF">
        <w:rPr>
          <w:bCs/>
        </w:rPr>
        <w:t xml:space="preserve"> glavnog</w:t>
      </w:r>
    </w:p>
    <w:p w:rsidR="00864FAF" w:rsidRDefault="00864FAF" w:rsidP="00864FAF">
      <w:pPr>
        <w:rPr>
          <w:bCs/>
        </w:rPr>
      </w:pPr>
      <w:r>
        <w:rPr>
          <w:bCs/>
        </w:rPr>
        <w:t>p</w:t>
      </w:r>
      <w:r w:rsidRPr="00864FAF">
        <w:rPr>
          <w:bCs/>
        </w:rPr>
        <w:t>rojekta</w:t>
      </w:r>
      <w:r>
        <w:rPr>
          <w:bCs/>
        </w:rPr>
        <w:t xml:space="preserve"> energetske obnove školske zgrade i dvorane u </w:t>
      </w:r>
      <w:proofErr w:type="spellStart"/>
      <w:r>
        <w:rPr>
          <w:bCs/>
        </w:rPr>
        <w:t>Semeljcima</w:t>
      </w:r>
      <w:proofErr w:type="spellEnd"/>
      <w:r>
        <w:rPr>
          <w:bCs/>
        </w:rPr>
        <w:t xml:space="preserve">, </w:t>
      </w:r>
    </w:p>
    <w:p w:rsidR="00864FAF" w:rsidRDefault="00864FAF" w:rsidP="00864FAF">
      <w:pPr>
        <w:rPr>
          <w:bCs/>
        </w:rPr>
      </w:pPr>
      <w:r>
        <w:rPr>
          <w:bCs/>
        </w:rPr>
        <w:tab/>
      </w:r>
      <w:r>
        <w:rPr>
          <w:bCs/>
        </w:rPr>
        <w:tab/>
        <w:t>- Sufinanciranje opremanja</w:t>
      </w:r>
      <w:r w:rsidRPr="00864FAF">
        <w:rPr>
          <w:bCs/>
        </w:rPr>
        <w:t xml:space="preserve"> </w:t>
      </w:r>
      <w:r>
        <w:rPr>
          <w:bCs/>
        </w:rPr>
        <w:t>knjižnice školskom lektirom</w:t>
      </w:r>
    </w:p>
    <w:p w:rsidR="00864FAF" w:rsidRPr="00864FAF" w:rsidRDefault="00864FAF" w:rsidP="00864FAF">
      <w:pPr>
        <w:rPr>
          <w:bCs/>
        </w:rPr>
      </w:pPr>
      <w:r>
        <w:rPr>
          <w:bCs/>
        </w:rPr>
        <w:tab/>
      </w:r>
      <w:r>
        <w:rPr>
          <w:bCs/>
        </w:rPr>
        <w:tab/>
        <w:t>- Nabavka računala i uredske opreme</w:t>
      </w:r>
    </w:p>
    <w:p w:rsidR="00BB6242" w:rsidRDefault="00BB6242" w:rsidP="00BB6242">
      <w:pPr>
        <w:rPr>
          <w:bCs/>
        </w:rPr>
      </w:pPr>
    </w:p>
    <w:p w:rsidR="00BB6242" w:rsidRDefault="00BB6242" w:rsidP="00BB6242">
      <w:pPr>
        <w:rPr>
          <w:b/>
          <w:bCs/>
        </w:rPr>
      </w:pPr>
      <w:r>
        <w:rPr>
          <w:b/>
        </w:rPr>
        <w:t>8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28</w:t>
      </w:r>
      <w:r w:rsidR="00864FAF">
        <w:rPr>
          <w:b/>
          <w:bCs/>
        </w:rPr>
        <w:t>9</w:t>
      </w:r>
      <w:r w:rsidRPr="00212118">
        <w:rPr>
          <w:b/>
          <w:bCs/>
        </w:rPr>
        <w:t xml:space="preserve"> Prihodi </w:t>
      </w:r>
      <w:r>
        <w:rPr>
          <w:b/>
          <w:bCs/>
        </w:rPr>
        <w:t>od prodaje nefinancijske imovine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24305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35293A">
        <w:rPr>
          <w:b/>
          <w:bCs/>
        </w:rPr>
        <w:t>5</w:t>
      </w:r>
      <w:r>
        <w:rPr>
          <w:b/>
          <w:bCs/>
        </w:rPr>
        <w:t>.</w:t>
      </w:r>
      <w:r w:rsidR="00864FAF">
        <w:rPr>
          <w:b/>
          <w:bCs/>
        </w:rPr>
        <w:t>912</w:t>
      </w:r>
    </w:p>
    <w:p w:rsidR="00BB6242" w:rsidRPr="009A0390" w:rsidRDefault="00BB6242" w:rsidP="00BB6242"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BB6242">
        <w:rPr>
          <w:bCs/>
        </w:rPr>
        <w:t xml:space="preserve">Prihodi od prodaje stanova </w:t>
      </w:r>
      <w:r>
        <w:rPr>
          <w:bCs/>
        </w:rPr>
        <w:t>na kojima je postojalo</w:t>
      </w:r>
      <w:r w:rsidRPr="00BB6242">
        <w:rPr>
          <w:bCs/>
        </w:rPr>
        <w:t xml:space="preserve"> stanarsko pravo</w:t>
      </w:r>
    </w:p>
    <w:p w:rsidR="00CA0C74" w:rsidRDefault="00CA0C74" w:rsidP="00CA0C74">
      <w:pPr>
        <w:rPr>
          <w:b/>
          <w:bCs/>
        </w:rPr>
      </w:pPr>
    </w:p>
    <w:p w:rsidR="00CA0C74" w:rsidRDefault="00BB6242" w:rsidP="00CA0C74">
      <w:pPr>
        <w:rPr>
          <w:b/>
          <w:bCs/>
        </w:rPr>
      </w:pPr>
      <w:r>
        <w:rPr>
          <w:b/>
          <w:bCs/>
        </w:rPr>
        <w:t>9</w:t>
      </w:r>
      <w:r w:rsidR="00CA0C74">
        <w:rPr>
          <w:b/>
          <w:bCs/>
        </w:rPr>
        <w:t>. AOP 1</w:t>
      </w:r>
      <w:r>
        <w:rPr>
          <w:b/>
          <w:bCs/>
        </w:rPr>
        <w:t>4</w:t>
      </w:r>
      <w:r w:rsidR="00864FAF">
        <w:rPr>
          <w:b/>
          <w:bCs/>
        </w:rPr>
        <w:t>9</w:t>
      </w:r>
      <w:r w:rsidR="00CA0C74">
        <w:rPr>
          <w:b/>
          <w:bCs/>
        </w:rPr>
        <w:t xml:space="preserve"> Rashodi za zaposlene</w:t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>
        <w:rPr>
          <w:b/>
          <w:bCs/>
        </w:rPr>
        <w:t xml:space="preserve">        </w:t>
      </w:r>
      <w:r w:rsidR="00CA0C74">
        <w:rPr>
          <w:b/>
          <w:bCs/>
        </w:rPr>
        <w:t xml:space="preserve">   </w:t>
      </w:r>
      <w:r>
        <w:rPr>
          <w:b/>
          <w:bCs/>
        </w:rPr>
        <w:t>6.</w:t>
      </w:r>
      <w:r w:rsidR="00864FAF">
        <w:rPr>
          <w:b/>
          <w:bCs/>
        </w:rPr>
        <w:t>976</w:t>
      </w:r>
      <w:r>
        <w:rPr>
          <w:b/>
          <w:bCs/>
        </w:rPr>
        <w:t>.</w:t>
      </w:r>
      <w:r w:rsidR="00864FAF">
        <w:rPr>
          <w:b/>
          <w:bCs/>
        </w:rPr>
        <w:t>199</w:t>
      </w:r>
    </w:p>
    <w:p w:rsidR="00CA0C74" w:rsidRDefault="00CA0C74" w:rsidP="00CA0C74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Izvor financiranja MZOŠ, općina </w:t>
      </w:r>
      <w:proofErr w:type="spellStart"/>
      <w:r>
        <w:rPr>
          <w:bCs/>
        </w:rPr>
        <w:t>Semeljci</w:t>
      </w:r>
      <w:proofErr w:type="spellEnd"/>
      <w:r>
        <w:rPr>
          <w:bCs/>
        </w:rPr>
        <w:t xml:space="preserve"> i općina </w:t>
      </w:r>
      <w:proofErr w:type="spellStart"/>
      <w:r>
        <w:rPr>
          <w:bCs/>
        </w:rPr>
        <w:t>Viškovci</w:t>
      </w:r>
      <w:proofErr w:type="spellEnd"/>
    </w:p>
    <w:p w:rsidR="00CA0C74" w:rsidRDefault="00CA0C74" w:rsidP="00CA0C74">
      <w:pPr>
        <w:rPr>
          <w:bCs/>
        </w:rPr>
      </w:pPr>
    </w:p>
    <w:p w:rsidR="00CA0C74" w:rsidRPr="00243058" w:rsidRDefault="008B28E1" w:rsidP="00CA0C74">
      <w:pPr>
        <w:rPr>
          <w:b/>
          <w:bCs/>
        </w:rPr>
      </w:pPr>
      <w:r w:rsidRPr="00243058">
        <w:rPr>
          <w:b/>
          <w:bCs/>
        </w:rPr>
        <w:t>10</w:t>
      </w:r>
      <w:r w:rsidR="00CA0C74" w:rsidRPr="00243058">
        <w:rPr>
          <w:b/>
          <w:bCs/>
        </w:rPr>
        <w:t xml:space="preserve">. </w:t>
      </w:r>
      <w:r w:rsidR="00532FFE" w:rsidRPr="00243058">
        <w:rPr>
          <w:b/>
          <w:bCs/>
        </w:rPr>
        <w:t>AOP 168</w:t>
      </w:r>
      <w:r w:rsidR="00CA0C74" w:rsidRPr="00243058">
        <w:rPr>
          <w:b/>
          <w:bCs/>
        </w:rPr>
        <w:t xml:space="preserve"> Rashodi koji se odnose na mliječnu kuhinju</w:t>
      </w:r>
      <w:r w:rsidRPr="00243058">
        <w:rPr>
          <w:b/>
          <w:bCs/>
        </w:rPr>
        <w:tab/>
      </w:r>
      <w:r w:rsidRPr="00243058">
        <w:rPr>
          <w:b/>
          <w:bCs/>
        </w:rPr>
        <w:tab/>
        <w:t xml:space="preserve">        </w:t>
      </w:r>
      <w:r w:rsidR="00CA0C74" w:rsidRPr="00243058">
        <w:rPr>
          <w:b/>
          <w:bCs/>
        </w:rPr>
        <w:t xml:space="preserve">        </w:t>
      </w:r>
      <w:r w:rsidR="00243058">
        <w:rPr>
          <w:b/>
          <w:bCs/>
        </w:rPr>
        <w:t>97</w:t>
      </w:r>
      <w:r w:rsidRPr="00243058">
        <w:rPr>
          <w:b/>
          <w:bCs/>
        </w:rPr>
        <w:t>.</w:t>
      </w:r>
      <w:r w:rsidR="00243058">
        <w:rPr>
          <w:b/>
          <w:bCs/>
        </w:rPr>
        <w:t>415</w:t>
      </w:r>
    </w:p>
    <w:p w:rsidR="00CA0C74" w:rsidRPr="00243058" w:rsidRDefault="00CA0C74" w:rsidP="00CA0C74">
      <w:pPr>
        <w:rPr>
          <w:bCs/>
        </w:rPr>
      </w:pPr>
      <w:r w:rsidRPr="00243058">
        <w:rPr>
          <w:b/>
          <w:bCs/>
        </w:rPr>
        <w:tab/>
      </w:r>
      <w:r w:rsidRPr="00243058">
        <w:rPr>
          <w:bCs/>
        </w:rPr>
        <w:t>- Izvor financiranja su roditelji učenika</w:t>
      </w:r>
      <w:r w:rsidR="00864FAF" w:rsidRPr="00243058">
        <w:rPr>
          <w:bCs/>
        </w:rPr>
        <w:t xml:space="preserve"> </w:t>
      </w:r>
      <w:r w:rsidR="008B28E1" w:rsidRPr="00243058">
        <w:rPr>
          <w:bCs/>
        </w:rPr>
        <w:t>i</w:t>
      </w:r>
    </w:p>
    <w:p w:rsidR="008B28E1" w:rsidRPr="00243058" w:rsidRDefault="008B28E1" w:rsidP="00CA0C74">
      <w:pPr>
        <w:rPr>
          <w:bCs/>
        </w:rPr>
      </w:pPr>
      <w:r w:rsidRPr="00243058">
        <w:rPr>
          <w:bCs/>
        </w:rPr>
        <w:tab/>
        <w:t xml:space="preserve">  </w:t>
      </w:r>
      <w:r w:rsidR="00532FFE" w:rsidRPr="00243058">
        <w:rPr>
          <w:bCs/>
        </w:rPr>
        <w:t>Osječko-baranjska županija</w:t>
      </w:r>
    </w:p>
    <w:p w:rsidR="008B28E1" w:rsidRDefault="008B28E1" w:rsidP="00CA0C74">
      <w:pPr>
        <w:rPr>
          <w:b/>
        </w:rPr>
      </w:pPr>
    </w:p>
    <w:p w:rsidR="008B28E1" w:rsidRDefault="006A5831" w:rsidP="00CA0C74">
      <w:pPr>
        <w:rPr>
          <w:bCs/>
        </w:rPr>
      </w:pPr>
      <w:r>
        <w:rPr>
          <w:b/>
        </w:rPr>
        <w:t>11</w:t>
      </w:r>
      <w:r w:rsidR="008B28E1" w:rsidRPr="00212118">
        <w:rPr>
          <w:b/>
        </w:rPr>
        <w:t xml:space="preserve">. </w:t>
      </w:r>
      <w:r w:rsidR="008B28E1" w:rsidRPr="00212118">
        <w:rPr>
          <w:b/>
          <w:bCs/>
        </w:rPr>
        <w:t xml:space="preserve">AOP </w:t>
      </w:r>
      <w:r w:rsidR="008B28E1">
        <w:rPr>
          <w:b/>
          <w:bCs/>
        </w:rPr>
        <w:t>184</w:t>
      </w:r>
      <w:r w:rsidR="008B28E1" w:rsidRPr="00212118">
        <w:rPr>
          <w:b/>
          <w:bCs/>
        </w:rPr>
        <w:t xml:space="preserve"> </w:t>
      </w:r>
      <w:r w:rsidR="008B28E1">
        <w:rPr>
          <w:b/>
          <w:bCs/>
        </w:rPr>
        <w:t>Naknade troškova oso</w:t>
      </w:r>
      <w:r w:rsidR="00532FFE">
        <w:rPr>
          <w:b/>
          <w:bCs/>
        </w:rPr>
        <w:t>bama izvan radnog odnosa</w:t>
      </w:r>
      <w:r w:rsidR="00532FFE">
        <w:rPr>
          <w:b/>
          <w:bCs/>
        </w:rPr>
        <w:tab/>
      </w:r>
      <w:r w:rsidR="00532FFE">
        <w:rPr>
          <w:b/>
          <w:bCs/>
        </w:rPr>
        <w:tab/>
      </w:r>
      <w:r w:rsidR="00532FFE">
        <w:rPr>
          <w:b/>
          <w:bCs/>
        </w:rPr>
        <w:tab/>
        <w:t xml:space="preserve">     </w:t>
      </w:r>
      <w:r w:rsidR="00243058">
        <w:rPr>
          <w:b/>
          <w:bCs/>
        </w:rPr>
        <w:t>10</w:t>
      </w:r>
      <w:r w:rsidR="008B28E1">
        <w:rPr>
          <w:b/>
          <w:bCs/>
        </w:rPr>
        <w:t>.</w:t>
      </w:r>
      <w:r w:rsidR="00243058">
        <w:rPr>
          <w:b/>
          <w:bCs/>
        </w:rPr>
        <w:t>939</w:t>
      </w:r>
      <w:r w:rsidR="008B28E1">
        <w:rPr>
          <w:bCs/>
        </w:rPr>
        <w:tab/>
        <w:t>- Isplaćuju se osobama na stručnom osposobljavanju bez zasnivanja</w:t>
      </w:r>
    </w:p>
    <w:p w:rsidR="008B28E1" w:rsidRDefault="008B28E1" w:rsidP="00CA0C74">
      <w:pPr>
        <w:rPr>
          <w:bCs/>
        </w:rPr>
      </w:pPr>
      <w:r>
        <w:rPr>
          <w:bCs/>
        </w:rPr>
        <w:tab/>
        <w:t xml:space="preserve">  radnog odnosa</w:t>
      </w:r>
    </w:p>
    <w:p w:rsidR="00CA0C74" w:rsidRDefault="00CA0C74" w:rsidP="00CA0C74">
      <w:pPr>
        <w:rPr>
          <w:bCs/>
        </w:rPr>
      </w:pPr>
    </w:p>
    <w:p w:rsidR="00CA0C74" w:rsidRDefault="006A5831" w:rsidP="00CA0C74">
      <w:pPr>
        <w:rPr>
          <w:b/>
          <w:bCs/>
        </w:rPr>
      </w:pPr>
      <w:r>
        <w:rPr>
          <w:b/>
          <w:bCs/>
        </w:rPr>
        <w:t>12</w:t>
      </w:r>
      <w:r w:rsidR="00CA0C74">
        <w:rPr>
          <w:b/>
          <w:bCs/>
        </w:rPr>
        <w:t>. AOP 1</w:t>
      </w:r>
      <w:r w:rsidR="008B28E1">
        <w:rPr>
          <w:b/>
          <w:bCs/>
        </w:rPr>
        <w:t>8</w:t>
      </w:r>
      <w:r w:rsidR="00243058">
        <w:rPr>
          <w:b/>
          <w:bCs/>
        </w:rPr>
        <w:t>5</w:t>
      </w:r>
      <w:r w:rsidR="00CA0C74">
        <w:rPr>
          <w:b/>
          <w:bCs/>
        </w:rPr>
        <w:t xml:space="preserve"> Ostali nespomenuti rashodi poslovanja</w:t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  <w:t xml:space="preserve">       </w:t>
      </w:r>
      <w:r w:rsidR="008B28E1">
        <w:rPr>
          <w:b/>
          <w:bCs/>
        </w:rPr>
        <w:t xml:space="preserve">    </w:t>
      </w:r>
      <w:r w:rsidR="00243058">
        <w:rPr>
          <w:b/>
          <w:bCs/>
        </w:rPr>
        <w:t xml:space="preserve"> </w:t>
      </w:r>
      <w:r w:rsidR="008B28E1">
        <w:rPr>
          <w:b/>
          <w:bCs/>
        </w:rPr>
        <w:t xml:space="preserve">    </w:t>
      </w:r>
      <w:r w:rsidR="00CA0C74">
        <w:rPr>
          <w:b/>
          <w:bCs/>
        </w:rPr>
        <w:t xml:space="preserve"> </w:t>
      </w:r>
      <w:r w:rsidR="00243058">
        <w:rPr>
          <w:b/>
          <w:bCs/>
        </w:rPr>
        <w:t>51</w:t>
      </w:r>
      <w:r w:rsidR="008B28E1">
        <w:rPr>
          <w:b/>
          <w:bCs/>
        </w:rPr>
        <w:t>.</w:t>
      </w:r>
      <w:r w:rsidR="00243058">
        <w:rPr>
          <w:b/>
          <w:bCs/>
        </w:rPr>
        <w:t>908</w:t>
      </w:r>
    </w:p>
    <w:p w:rsidR="00CA0C74" w:rsidRDefault="00CA0C74" w:rsidP="00CA0C74">
      <w:pPr>
        <w:rPr>
          <w:bCs/>
        </w:rPr>
      </w:pPr>
      <w:r>
        <w:rPr>
          <w:b/>
          <w:bCs/>
        </w:rPr>
        <w:tab/>
      </w:r>
      <w:r w:rsidRPr="003E21CA">
        <w:rPr>
          <w:bCs/>
        </w:rPr>
        <w:t xml:space="preserve">- </w:t>
      </w:r>
      <w:r w:rsidR="008B28E1">
        <w:rPr>
          <w:bCs/>
        </w:rPr>
        <w:t>Reprezentacija, članarine, upravne i administrativne pristojbe, novčana</w:t>
      </w:r>
    </w:p>
    <w:p w:rsidR="008B28E1" w:rsidRDefault="008B28E1" w:rsidP="00CA0C74">
      <w:pPr>
        <w:rPr>
          <w:bCs/>
        </w:rPr>
      </w:pPr>
      <w:r>
        <w:rPr>
          <w:bCs/>
        </w:rPr>
        <w:tab/>
        <w:t xml:space="preserve">  naknada poslodavca zbog nezapošljavanja osoba s invaliditetom,</w:t>
      </w:r>
    </w:p>
    <w:p w:rsidR="008B28E1" w:rsidRPr="003E21CA" w:rsidRDefault="008B28E1" w:rsidP="00CA0C74">
      <w:pPr>
        <w:rPr>
          <w:bCs/>
        </w:rPr>
      </w:pPr>
      <w:r>
        <w:rPr>
          <w:bCs/>
        </w:rPr>
        <w:tab/>
        <w:t xml:space="preserve">  rashodi osiguranja učenika i dr.</w:t>
      </w:r>
    </w:p>
    <w:p w:rsidR="00CA0C74" w:rsidRDefault="00CA0C74" w:rsidP="00CA0C74">
      <w:pPr>
        <w:rPr>
          <w:b/>
          <w:bCs/>
        </w:rPr>
      </w:pPr>
    </w:p>
    <w:p w:rsidR="00CA0C74" w:rsidRDefault="00CA0C74" w:rsidP="00CA0C74">
      <w:pPr>
        <w:rPr>
          <w:b/>
          <w:bCs/>
        </w:rPr>
      </w:pPr>
      <w:r>
        <w:rPr>
          <w:b/>
          <w:bCs/>
        </w:rPr>
        <w:t>1</w:t>
      </w:r>
      <w:r w:rsidR="006A5831">
        <w:rPr>
          <w:b/>
          <w:bCs/>
        </w:rPr>
        <w:t>3</w:t>
      </w:r>
      <w:r>
        <w:rPr>
          <w:b/>
          <w:bCs/>
        </w:rPr>
        <w:t>. AOP 3</w:t>
      </w:r>
      <w:r w:rsidR="00243058">
        <w:rPr>
          <w:b/>
          <w:bCs/>
        </w:rPr>
        <w:t>41</w:t>
      </w:r>
      <w:r>
        <w:rPr>
          <w:b/>
          <w:bCs/>
        </w:rPr>
        <w:t xml:space="preserve"> Rashodi za nabavu dugo</w:t>
      </w:r>
      <w:r w:rsidR="00243058">
        <w:rPr>
          <w:b/>
          <w:bCs/>
        </w:rPr>
        <w:t>t</w:t>
      </w:r>
      <w:r>
        <w:rPr>
          <w:b/>
          <w:bCs/>
        </w:rPr>
        <w:t>rajne imovine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602C11">
        <w:rPr>
          <w:b/>
          <w:bCs/>
        </w:rPr>
        <w:t xml:space="preserve">      </w:t>
      </w:r>
      <w:r w:rsidR="0024305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532FFE">
        <w:rPr>
          <w:b/>
          <w:bCs/>
        </w:rPr>
        <w:t xml:space="preserve"> </w:t>
      </w:r>
      <w:r w:rsidR="00243058">
        <w:rPr>
          <w:b/>
          <w:bCs/>
        </w:rPr>
        <w:t>90</w:t>
      </w:r>
      <w:r w:rsidR="00602C11">
        <w:rPr>
          <w:b/>
          <w:bCs/>
        </w:rPr>
        <w:t>.</w:t>
      </w:r>
      <w:r w:rsidR="00243058">
        <w:rPr>
          <w:b/>
          <w:bCs/>
        </w:rPr>
        <w:t>293</w:t>
      </w:r>
    </w:p>
    <w:p w:rsidR="00243058" w:rsidRDefault="00CA0C74" w:rsidP="00243058">
      <w:r>
        <w:rPr>
          <w:b/>
          <w:bCs/>
        </w:rPr>
        <w:tab/>
      </w:r>
      <w:r w:rsidRPr="003E21CA">
        <w:rPr>
          <w:bCs/>
        </w:rPr>
        <w:t xml:space="preserve">- </w:t>
      </w:r>
      <w:r>
        <w:rPr>
          <w:bCs/>
        </w:rPr>
        <w:t xml:space="preserve">knjige za knjižnicu, </w:t>
      </w:r>
      <w:r w:rsidR="00532FFE">
        <w:rPr>
          <w:bCs/>
        </w:rPr>
        <w:t xml:space="preserve">projektna dokumentacija </w:t>
      </w:r>
      <w:proofErr w:type="spellStart"/>
      <w:r w:rsidR="00243058">
        <w:t>Novelacija</w:t>
      </w:r>
      <w:proofErr w:type="spellEnd"/>
      <w:r w:rsidR="00243058">
        <w:t xml:space="preserve"> glavnog projekta </w:t>
      </w:r>
    </w:p>
    <w:p w:rsidR="00602C11" w:rsidRDefault="00243058" w:rsidP="00243058">
      <w:pPr>
        <w:rPr>
          <w:bCs/>
        </w:rPr>
      </w:pPr>
      <w:r>
        <w:t xml:space="preserve">energetske obnove školske zgrade i dvorane u </w:t>
      </w:r>
      <w:proofErr w:type="spellStart"/>
      <w:r>
        <w:t>Semeljcima</w:t>
      </w:r>
      <w:proofErr w:type="spellEnd"/>
      <w:r w:rsidR="00532FFE">
        <w:rPr>
          <w:bCs/>
        </w:rPr>
        <w:t xml:space="preserve">, </w:t>
      </w:r>
      <w:r w:rsidR="00CA0C74">
        <w:rPr>
          <w:bCs/>
        </w:rPr>
        <w:t>računala</w:t>
      </w:r>
      <w:r w:rsidR="00532FFE">
        <w:rPr>
          <w:bCs/>
        </w:rPr>
        <w:t xml:space="preserve"> i računalna oprema</w:t>
      </w:r>
      <w:r w:rsidR="00CA0C74">
        <w:rPr>
          <w:bCs/>
        </w:rPr>
        <w:t xml:space="preserve"> </w:t>
      </w:r>
    </w:p>
    <w:p w:rsidR="00602C11" w:rsidRPr="00602C11" w:rsidRDefault="00602C11" w:rsidP="00532FFE">
      <w:pPr>
        <w:ind w:firstLine="708"/>
        <w:rPr>
          <w:bCs/>
        </w:rPr>
      </w:pPr>
      <w:r>
        <w:rPr>
          <w:bCs/>
        </w:rPr>
        <w:t xml:space="preserve">  </w:t>
      </w:r>
    </w:p>
    <w:p w:rsidR="00CA0C74" w:rsidRDefault="00CA0C74" w:rsidP="00CA0C74">
      <w:pPr>
        <w:rPr>
          <w:b/>
          <w:bCs/>
        </w:rPr>
      </w:pPr>
    </w:p>
    <w:p w:rsidR="00CA0C74" w:rsidRDefault="00602C11" w:rsidP="00CA0C74">
      <w:r>
        <w:rPr>
          <w:b/>
          <w:bCs/>
        </w:rPr>
        <w:t>1</w:t>
      </w:r>
      <w:r w:rsidR="006A5831">
        <w:rPr>
          <w:b/>
          <w:bCs/>
        </w:rPr>
        <w:t>4</w:t>
      </w:r>
      <w:r>
        <w:rPr>
          <w:b/>
          <w:bCs/>
        </w:rPr>
        <w:t>. AOP 63</w:t>
      </w:r>
      <w:r w:rsidR="00243058">
        <w:rPr>
          <w:b/>
          <w:bCs/>
        </w:rPr>
        <w:t>6</w:t>
      </w:r>
      <w:r w:rsidR="00CA0C74">
        <w:rPr>
          <w:b/>
          <w:bCs/>
        </w:rPr>
        <w:t xml:space="preserve"> </w:t>
      </w:r>
      <w:r w:rsidR="00D30A91">
        <w:rPr>
          <w:b/>
          <w:bCs/>
        </w:rPr>
        <w:t>Manjak</w:t>
      </w:r>
      <w:r w:rsidR="00CA0C74">
        <w:rPr>
          <w:b/>
          <w:bCs/>
        </w:rPr>
        <w:t xml:space="preserve"> prihoda                                                                        </w:t>
      </w:r>
      <w:r>
        <w:rPr>
          <w:b/>
          <w:bCs/>
        </w:rPr>
        <w:t xml:space="preserve">         </w:t>
      </w:r>
      <w:r w:rsidR="00D30A91">
        <w:rPr>
          <w:b/>
          <w:bCs/>
        </w:rPr>
        <w:t xml:space="preserve"> </w:t>
      </w:r>
      <w:r w:rsidR="00243058">
        <w:rPr>
          <w:b/>
          <w:bCs/>
        </w:rPr>
        <w:t xml:space="preserve">    4.269</w:t>
      </w:r>
    </w:p>
    <w:p w:rsidR="005F4D0A" w:rsidRDefault="00CA0C74" w:rsidP="00D30A91">
      <w:pPr>
        <w:ind w:left="708"/>
      </w:pPr>
      <w:r>
        <w:t xml:space="preserve"> </w:t>
      </w:r>
      <w:r w:rsidR="00D30A91">
        <w:t>Manjak prihoda jest metodološki manjak koji proizlazi iz primjene modificiranog načela nastanka događaja</w:t>
      </w:r>
      <w:r w:rsidR="005F4D0A">
        <w:t>, te</w:t>
      </w:r>
      <w:r w:rsidR="00D30A91">
        <w:t xml:space="preserve"> </w:t>
      </w:r>
      <w:r w:rsidR="005F4D0A">
        <w:t>z</w:t>
      </w:r>
      <w:r w:rsidR="00D30A91">
        <w:t>bog takvog načina priznavanja rashoda i prihoda</w:t>
      </w:r>
    </w:p>
    <w:p w:rsidR="00CA0C74" w:rsidRDefault="00D30A91" w:rsidP="005F4D0A">
      <w:pPr>
        <w:ind w:left="708"/>
        <w:rPr>
          <w:u w:val="single"/>
        </w:rPr>
      </w:pPr>
      <w:r>
        <w:t>nastao je manjak prihoda.</w:t>
      </w:r>
      <w:r w:rsidR="005F4D0A">
        <w:t xml:space="preserve"> </w:t>
      </w: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243058" w:rsidRDefault="00243058" w:rsidP="003F3C79">
      <w:pPr>
        <w:pStyle w:val="Naslov1"/>
      </w:pPr>
    </w:p>
    <w:p w:rsidR="00243058" w:rsidRDefault="00243058" w:rsidP="003F3C79">
      <w:pPr>
        <w:pStyle w:val="Naslov1"/>
      </w:pPr>
    </w:p>
    <w:p w:rsidR="005F4D0A" w:rsidRDefault="005F4D0A" w:rsidP="003F3C79">
      <w:pPr>
        <w:pStyle w:val="Naslov1"/>
      </w:pPr>
    </w:p>
    <w:p w:rsidR="005F4D0A" w:rsidRDefault="005F4D0A" w:rsidP="003F3C79">
      <w:pPr>
        <w:pStyle w:val="Naslov1"/>
      </w:pPr>
    </w:p>
    <w:p w:rsidR="005F4D0A" w:rsidRDefault="005F4D0A" w:rsidP="003F3C79">
      <w:pPr>
        <w:pStyle w:val="Naslov1"/>
      </w:pPr>
    </w:p>
    <w:p w:rsidR="005F4D0A" w:rsidRDefault="005F4D0A" w:rsidP="003F3C79">
      <w:pPr>
        <w:pStyle w:val="Naslov1"/>
      </w:pPr>
    </w:p>
    <w:p w:rsidR="005F4D0A" w:rsidRPr="005F4D0A" w:rsidRDefault="005F4D0A" w:rsidP="005F4D0A"/>
    <w:p w:rsidR="003F3C79" w:rsidRDefault="003F3C79" w:rsidP="003F3C79">
      <w:pPr>
        <w:pStyle w:val="Naslov1"/>
      </w:pPr>
      <w:r>
        <w:lastRenderedPageBreak/>
        <w:t>Bilješke uz obrazac P-VRIO</w:t>
      </w:r>
    </w:p>
    <w:p w:rsidR="003F3C79" w:rsidRPr="003F3C79" w:rsidRDefault="003F3C79" w:rsidP="003F3C79"/>
    <w:p w:rsidR="003F3C79" w:rsidRDefault="003F3C79" w:rsidP="003F3C79"/>
    <w:p w:rsidR="00ED6DFF" w:rsidRPr="005F4D0A" w:rsidRDefault="005F4D0A" w:rsidP="005F4D0A">
      <w:pPr>
        <w:ind w:firstLine="708"/>
        <w:rPr>
          <w:bCs/>
        </w:rPr>
      </w:pPr>
      <w:r>
        <w:rPr>
          <w:bCs/>
        </w:rPr>
        <w:t>Obrazac P-VRIO je prazan jer nije bilo promjena u vrijednosti i obujmu imovine i obveza.</w:t>
      </w:r>
    </w:p>
    <w:p w:rsidR="00EE391F" w:rsidRDefault="00EE391F" w:rsidP="00EE391F">
      <w:pPr>
        <w:rPr>
          <w:bCs/>
        </w:rPr>
      </w:pPr>
    </w:p>
    <w:p w:rsidR="00EE391F" w:rsidRDefault="00EE391F" w:rsidP="00EE391F">
      <w:pPr>
        <w:jc w:val="center"/>
        <w:rPr>
          <w:bCs/>
        </w:rPr>
      </w:pPr>
    </w:p>
    <w:p w:rsidR="00EE391F" w:rsidRDefault="00EE391F" w:rsidP="00EE391F">
      <w:pPr>
        <w:jc w:val="center"/>
        <w:rPr>
          <w:bCs/>
        </w:rPr>
      </w:pPr>
    </w:p>
    <w:p w:rsidR="00EE391F" w:rsidRDefault="00EE391F" w:rsidP="00EE391F">
      <w:pPr>
        <w:jc w:val="center"/>
        <w:rPr>
          <w:bCs/>
        </w:rPr>
      </w:pPr>
    </w:p>
    <w:p w:rsidR="00EE391F" w:rsidRDefault="00EE391F" w:rsidP="00EE391F">
      <w:pPr>
        <w:jc w:val="center"/>
        <w:rPr>
          <w:bCs/>
        </w:rPr>
      </w:pPr>
    </w:p>
    <w:p w:rsidR="00EE391F" w:rsidRDefault="00EE391F" w:rsidP="00EE391F">
      <w:pPr>
        <w:pStyle w:val="Naslov1"/>
      </w:pPr>
      <w:r>
        <w:t>Bilješke uz izvještaj o rashodima prema funkcijskoj klasifikaciji</w:t>
      </w:r>
    </w:p>
    <w:p w:rsidR="00EE391F" w:rsidRDefault="00EE391F" w:rsidP="00EE391F"/>
    <w:p w:rsidR="00EE391F" w:rsidRPr="00EE391F" w:rsidRDefault="00EE39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>1. AOP 112 Predškolsko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FD2400">
        <w:rPr>
          <w:b/>
          <w:bCs/>
        </w:rPr>
        <w:t>188.859</w:t>
      </w:r>
    </w:p>
    <w:p w:rsidR="003F3C79" w:rsidRDefault="00EE391F" w:rsidP="00EE391F">
      <w:r>
        <w:tab/>
        <w:t xml:space="preserve">- Škola provodi program </w:t>
      </w:r>
      <w:proofErr w:type="spellStart"/>
      <w:r>
        <w:t>predškole</w:t>
      </w:r>
      <w:proofErr w:type="spellEnd"/>
      <w:r>
        <w:t>. Ovi rashodi sadrže plaće djelatnika</w:t>
      </w:r>
    </w:p>
    <w:p w:rsidR="00EE391F" w:rsidRDefault="00EE391F" w:rsidP="00EE391F">
      <w:r>
        <w:t xml:space="preserve">  koje financiraju općine </w:t>
      </w:r>
      <w:proofErr w:type="spellStart"/>
      <w:r>
        <w:t>Semeljci</w:t>
      </w:r>
      <w:proofErr w:type="spellEnd"/>
      <w:r>
        <w:t xml:space="preserve"> i </w:t>
      </w:r>
      <w:proofErr w:type="spellStart"/>
      <w:r>
        <w:t>Viškovci</w:t>
      </w:r>
      <w:proofErr w:type="spellEnd"/>
      <w:r>
        <w:t xml:space="preserve">, te rashode za nabavu </w:t>
      </w:r>
      <w:r w:rsidR="00FD2400">
        <w:t>stručne</w:t>
      </w:r>
    </w:p>
    <w:p w:rsidR="00FD2400" w:rsidRDefault="00FD2400" w:rsidP="00EE391F">
      <w:r>
        <w:t xml:space="preserve"> literature za odgojitelje, troškova stručnog usavršavanja odgojitelja, nabavu</w:t>
      </w:r>
    </w:p>
    <w:p w:rsidR="00EE391F" w:rsidRDefault="00EE391F" w:rsidP="00EE391F">
      <w:r>
        <w:t xml:space="preserve"> didaktičkog materijala</w:t>
      </w:r>
      <w:r w:rsidR="00FD2400">
        <w:t>…</w:t>
      </w:r>
    </w:p>
    <w:p w:rsidR="00EE391F" w:rsidRDefault="00EE39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>2. AOP 113 Osnovno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 xml:space="preserve">      7.</w:t>
      </w:r>
      <w:r w:rsidR="00FD2400">
        <w:rPr>
          <w:b/>
          <w:bCs/>
        </w:rPr>
        <w:t>989</w:t>
      </w:r>
      <w:r>
        <w:rPr>
          <w:b/>
          <w:bCs/>
        </w:rPr>
        <w:t>.</w:t>
      </w:r>
      <w:r w:rsidR="00FD2400">
        <w:rPr>
          <w:b/>
          <w:bCs/>
        </w:rPr>
        <w:t>011</w:t>
      </w:r>
    </w:p>
    <w:p w:rsidR="00EE391F" w:rsidRDefault="00907A89" w:rsidP="00EE391F">
      <w:r>
        <w:tab/>
        <w:t>- Rashodi za zaposlene, materijalni rashodi i financijski rashodi</w:t>
      </w:r>
    </w:p>
    <w:p w:rsidR="00907A89" w:rsidRDefault="00907A89" w:rsidP="00EE391F"/>
    <w:p w:rsidR="00907A89" w:rsidRDefault="00907A89" w:rsidP="00907A89">
      <w:pPr>
        <w:rPr>
          <w:b/>
          <w:bCs/>
        </w:rPr>
      </w:pPr>
      <w:r>
        <w:rPr>
          <w:b/>
          <w:bCs/>
        </w:rPr>
        <w:t>3. AOP 122 Dodatne usluge u obrazovanju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2400">
        <w:rPr>
          <w:b/>
          <w:bCs/>
        </w:rPr>
        <w:t xml:space="preserve">           </w:t>
      </w:r>
      <w:r w:rsidR="00ED6DFF">
        <w:rPr>
          <w:b/>
          <w:bCs/>
        </w:rPr>
        <w:t>9</w:t>
      </w:r>
      <w:r w:rsidR="00FD2400">
        <w:rPr>
          <w:b/>
          <w:bCs/>
        </w:rPr>
        <w:t>7</w:t>
      </w:r>
      <w:r>
        <w:rPr>
          <w:b/>
          <w:bCs/>
        </w:rPr>
        <w:t>.</w:t>
      </w:r>
      <w:r w:rsidR="00FD2400">
        <w:rPr>
          <w:b/>
          <w:bCs/>
        </w:rPr>
        <w:t>415</w:t>
      </w:r>
    </w:p>
    <w:p w:rsidR="00907A89" w:rsidRDefault="00907A89" w:rsidP="00907A89">
      <w:pPr>
        <w:rPr>
          <w:bCs/>
        </w:rPr>
      </w:pPr>
      <w:r>
        <w:rPr>
          <w:bCs/>
        </w:rPr>
        <w:tab/>
        <w:t>- Rashodi za prehranu učenika (školska kuhinja)</w:t>
      </w: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pStyle w:val="Naslov1"/>
      </w:pPr>
      <w:r>
        <w:t>Bilješke uz obrazac Obveze</w:t>
      </w:r>
    </w:p>
    <w:p w:rsidR="00907A89" w:rsidRDefault="00907A89" w:rsidP="00907A89"/>
    <w:p w:rsidR="00907A89" w:rsidRDefault="00907A89" w:rsidP="00907A89"/>
    <w:p w:rsidR="00FD2400" w:rsidRDefault="00FD2400" w:rsidP="00FD2400">
      <w:pPr>
        <w:rPr>
          <w:b/>
          <w:bCs/>
        </w:rPr>
      </w:pPr>
      <w:r>
        <w:rPr>
          <w:b/>
          <w:bCs/>
        </w:rPr>
        <w:t>1. AOP 001 Stanje obveza 1. siječnja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774.515</w:t>
      </w:r>
    </w:p>
    <w:p w:rsidR="00FD2400" w:rsidRDefault="00FD2400" w:rsidP="00907A89">
      <w:pPr>
        <w:rPr>
          <w:bCs/>
        </w:rPr>
      </w:pPr>
      <w:r>
        <w:rPr>
          <w:b/>
          <w:bCs/>
        </w:rPr>
        <w:tab/>
      </w:r>
      <w:r w:rsidRPr="00FD2400">
        <w:rPr>
          <w:bCs/>
        </w:rPr>
        <w:t xml:space="preserve">- Sastoje se od obveza za plaću za prosinac 2016. </w:t>
      </w:r>
      <w:r>
        <w:rPr>
          <w:bCs/>
        </w:rPr>
        <w:t>g</w:t>
      </w:r>
      <w:r w:rsidRPr="00FD2400">
        <w:rPr>
          <w:bCs/>
        </w:rPr>
        <w:t>odine</w:t>
      </w:r>
      <w:r w:rsidR="007073A0">
        <w:rPr>
          <w:bCs/>
        </w:rPr>
        <w:t>, obveza za</w:t>
      </w:r>
    </w:p>
    <w:p w:rsidR="007073A0" w:rsidRDefault="007073A0" w:rsidP="00907A89">
      <w:pPr>
        <w:rPr>
          <w:bCs/>
        </w:rPr>
      </w:pPr>
      <w:r>
        <w:rPr>
          <w:bCs/>
        </w:rPr>
        <w:t xml:space="preserve">povrat u državni proračun (bolovanje iznad 42 dana na teret HZZO-a), te od </w:t>
      </w:r>
    </w:p>
    <w:p w:rsidR="007073A0" w:rsidRPr="00FD2400" w:rsidRDefault="007073A0" w:rsidP="00907A89">
      <w:pPr>
        <w:rPr>
          <w:bCs/>
        </w:rPr>
      </w:pPr>
      <w:r>
        <w:rPr>
          <w:bCs/>
        </w:rPr>
        <w:t>obveza za režij</w:t>
      </w:r>
      <w:r w:rsidR="00B903A0">
        <w:rPr>
          <w:bCs/>
        </w:rPr>
        <w:t>sk</w:t>
      </w:r>
      <w:r>
        <w:rPr>
          <w:bCs/>
        </w:rPr>
        <w:t>e troškove za prosinac 2016. godine</w:t>
      </w:r>
    </w:p>
    <w:p w:rsidR="007073A0" w:rsidRDefault="007073A0" w:rsidP="00907A89">
      <w:pPr>
        <w:rPr>
          <w:b/>
          <w:bCs/>
        </w:rPr>
      </w:pPr>
    </w:p>
    <w:p w:rsidR="00907A89" w:rsidRDefault="00FD2400" w:rsidP="00907A89">
      <w:pPr>
        <w:rPr>
          <w:b/>
          <w:bCs/>
        </w:rPr>
      </w:pPr>
      <w:r>
        <w:rPr>
          <w:b/>
          <w:bCs/>
        </w:rPr>
        <w:t>2</w:t>
      </w:r>
      <w:r w:rsidR="00907A89">
        <w:rPr>
          <w:b/>
          <w:bCs/>
        </w:rPr>
        <w:t>. AOP 0</w:t>
      </w:r>
      <w:r w:rsidR="007073A0">
        <w:rPr>
          <w:b/>
          <w:bCs/>
        </w:rPr>
        <w:t>37</w:t>
      </w:r>
      <w:r w:rsidR="00907A89">
        <w:rPr>
          <w:b/>
          <w:bCs/>
        </w:rPr>
        <w:t xml:space="preserve"> </w:t>
      </w:r>
      <w:r w:rsidR="007073A0">
        <w:rPr>
          <w:b/>
          <w:bCs/>
        </w:rPr>
        <w:t>Stanje dospjelih obveza na kraju izvještajnog razdoblja</w:t>
      </w:r>
      <w:r w:rsidR="00907A89">
        <w:rPr>
          <w:b/>
          <w:bCs/>
        </w:rPr>
        <w:tab/>
      </w:r>
      <w:r w:rsidR="001E4A75">
        <w:rPr>
          <w:b/>
          <w:bCs/>
        </w:rPr>
        <w:t xml:space="preserve"> </w:t>
      </w:r>
      <w:r w:rsidR="00907A89">
        <w:rPr>
          <w:b/>
          <w:bCs/>
        </w:rPr>
        <w:tab/>
      </w:r>
      <w:r w:rsidR="001E4A75">
        <w:rPr>
          <w:b/>
          <w:bCs/>
        </w:rPr>
        <w:t xml:space="preserve"> </w:t>
      </w:r>
      <w:r w:rsidR="007073A0">
        <w:rPr>
          <w:b/>
          <w:bCs/>
        </w:rPr>
        <w:t>3</w:t>
      </w:r>
      <w:r w:rsidR="001E4A75">
        <w:rPr>
          <w:b/>
          <w:bCs/>
        </w:rPr>
        <w:t>.</w:t>
      </w:r>
      <w:r w:rsidR="00ED6DFF">
        <w:rPr>
          <w:b/>
          <w:bCs/>
        </w:rPr>
        <w:t>0</w:t>
      </w:r>
      <w:r w:rsidR="007073A0">
        <w:rPr>
          <w:b/>
          <w:bCs/>
        </w:rPr>
        <w:t>43</w:t>
      </w:r>
    </w:p>
    <w:p w:rsidR="007073A0" w:rsidRDefault="001E4A75" w:rsidP="007073A0">
      <w:r>
        <w:rPr>
          <w:b/>
          <w:bCs/>
        </w:rPr>
        <w:tab/>
        <w:t xml:space="preserve">- </w:t>
      </w:r>
      <w:r w:rsidR="007073A0">
        <w:t>Tri računa dobavljača Mala mljekara d.o.o. koji se odnose na 2017. godinu,</w:t>
      </w:r>
    </w:p>
    <w:p w:rsidR="001E4A75" w:rsidRDefault="007073A0" w:rsidP="007073A0">
      <w:pPr>
        <w:rPr>
          <w:bCs/>
        </w:rPr>
      </w:pPr>
      <w:r>
        <w:t xml:space="preserve">a kojima je valuta plaćanja u 2017. godini zaprimljeni su 17.01.2018. godine, te ih nije bilo moguće platiti u 2017. godini. Račun dobavljača Libro zaprimljen je 15.01.2018. godine, a datum računa je 16.12.2017. te valuta 31.12.2017. godine. Stoga ga nije bilo moguće platiti. Račun dobavljača </w:t>
      </w:r>
      <w:proofErr w:type="spellStart"/>
      <w:r>
        <w:t>Voras</w:t>
      </w:r>
      <w:proofErr w:type="spellEnd"/>
      <w:r>
        <w:t xml:space="preserve">  je iz programa Školska shema, te nije plaćen jer nam za te račune OBZ prebacuje predujam (do 31.12. nije prebačen), te onda mi plaćamo račune dobavljaču.</w:t>
      </w:r>
      <w:r w:rsidR="00FD2400">
        <w:rPr>
          <w:bCs/>
        </w:rPr>
        <w:t xml:space="preserve"> </w:t>
      </w:r>
      <w:r w:rsidR="00FD2400">
        <w:rPr>
          <w:bCs/>
        </w:rPr>
        <w:tab/>
        <w:t xml:space="preserve"> </w:t>
      </w:r>
    </w:p>
    <w:p w:rsidR="00C17B94" w:rsidRPr="00C17B94" w:rsidRDefault="00FD2400" w:rsidP="00E21E6B">
      <w:pPr>
        <w:rPr>
          <w:b/>
          <w:bCs/>
          <w:color w:val="FF0000"/>
        </w:rPr>
      </w:pPr>
      <w:r>
        <w:rPr>
          <w:b/>
          <w:bCs/>
        </w:rPr>
        <w:t>3</w:t>
      </w:r>
      <w:r w:rsidR="00E21E6B" w:rsidRPr="00C17B94">
        <w:rPr>
          <w:b/>
          <w:bCs/>
          <w:color w:val="FF0000"/>
        </w:rPr>
        <w:t xml:space="preserve">. </w:t>
      </w:r>
      <w:r w:rsidR="00E21E6B" w:rsidRPr="00B903A0">
        <w:rPr>
          <w:b/>
          <w:bCs/>
        </w:rPr>
        <w:t>AOP 0</w:t>
      </w:r>
      <w:r w:rsidR="00C17B94" w:rsidRPr="00B903A0">
        <w:rPr>
          <w:b/>
          <w:bCs/>
        </w:rPr>
        <w:t>90</w:t>
      </w:r>
      <w:r w:rsidR="00E21E6B" w:rsidRPr="00B903A0">
        <w:rPr>
          <w:b/>
          <w:bCs/>
        </w:rPr>
        <w:t xml:space="preserve"> </w:t>
      </w:r>
      <w:r w:rsidR="00C17B94" w:rsidRPr="00B903A0">
        <w:rPr>
          <w:b/>
          <w:bCs/>
        </w:rPr>
        <w:t>Stanje nedospjelih obveza na kraju izvještajnog razdoblja       767.001</w:t>
      </w:r>
      <w:r w:rsidR="00E21E6B" w:rsidRPr="00B903A0">
        <w:rPr>
          <w:b/>
          <w:bCs/>
        </w:rPr>
        <w:tab/>
      </w:r>
    </w:p>
    <w:p w:rsidR="00BD3156" w:rsidRDefault="00B903A0" w:rsidP="00BD3156">
      <w:pPr>
        <w:ind w:firstLine="708"/>
      </w:pPr>
      <w:r>
        <w:t xml:space="preserve">- </w:t>
      </w:r>
      <w:r w:rsidR="00BD3156">
        <w:t>231 -</w:t>
      </w:r>
      <w:r>
        <w:t>obveze za zaposlene</w:t>
      </w:r>
      <w:r>
        <w:t xml:space="preserve"> u iznosu </w:t>
      </w:r>
      <w:r>
        <w:t>603.359,97</w:t>
      </w:r>
      <w:r w:rsidR="00CA22CC">
        <w:t xml:space="preserve">kn </w:t>
      </w:r>
      <w:r>
        <w:rPr>
          <w:bCs/>
        </w:rPr>
        <w:t>odnose se na</w:t>
      </w:r>
      <w:r w:rsidR="00BD3156">
        <w:rPr>
          <w:bCs/>
        </w:rPr>
        <w:t>:</w:t>
      </w:r>
      <w:r>
        <w:rPr>
          <w:bCs/>
        </w:rPr>
        <w:t xml:space="preserve"> </w:t>
      </w:r>
      <w:r w:rsidR="00BD3156">
        <w:t>zaposlenike škole koje financira MZOS u iznosu od 583.153,30</w:t>
      </w:r>
      <w:r w:rsidR="00CA22CC">
        <w:t xml:space="preserve"> kn</w:t>
      </w:r>
      <w:r w:rsidR="00BD3156">
        <w:t xml:space="preserve">; za </w:t>
      </w:r>
      <w:proofErr w:type="spellStart"/>
      <w:r w:rsidR="00BD3156">
        <w:t>predškolu</w:t>
      </w:r>
      <w:proofErr w:type="spellEnd"/>
      <w:r w:rsidR="00BD3156">
        <w:t xml:space="preserve"> u iznosu od 14.100,14 </w:t>
      </w:r>
      <w:r w:rsidR="00CA22CC">
        <w:t xml:space="preserve">kn </w:t>
      </w:r>
      <w:r w:rsidR="00BD3156">
        <w:t xml:space="preserve">i za pomoćnike u nastavi u iznosu od 6.106,53 </w:t>
      </w:r>
      <w:r w:rsidR="00CA22CC">
        <w:t xml:space="preserve">kn, </w:t>
      </w:r>
      <w:r w:rsidR="00BD3156">
        <w:t>a dospijevaju do 15.01.2018. godine.</w:t>
      </w:r>
    </w:p>
    <w:p w:rsidR="00B903A0" w:rsidRDefault="00B903A0" w:rsidP="00B903A0">
      <w:r>
        <w:tab/>
        <w:t xml:space="preserve">- </w:t>
      </w:r>
      <w:r w:rsidR="00BD3156">
        <w:t>232 - o</w:t>
      </w:r>
      <w:r>
        <w:t xml:space="preserve">bveze za materijalne rashode </w:t>
      </w:r>
      <w:r w:rsidR="00BD3156">
        <w:t xml:space="preserve">u iznosu od </w:t>
      </w:r>
      <w:r>
        <w:t>15</w:t>
      </w:r>
      <w:r w:rsidR="00BD3156">
        <w:t>5</w:t>
      </w:r>
      <w:r>
        <w:t>.8</w:t>
      </w:r>
      <w:r w:rsidR="00BD3156">
        <w:t>43</w:t>
      </w:r>
      <w:r>
        <w:t>,</w:t>
      </w:r>
      <w:r w:rsidR="00BD3156">
        <w:t xml:space="preserve">35 </w:t>
      </w:r>
      <w:r w:rsidR="00CA22CC">
        <w:t xml:space="preserve">kn </w:t>
      </w:r>
      <w:r w:rsidR="00BD3156">
        <w:t xml:space="preserve">od čega 149.428,21 kn dospijeva do kraja siječnja, a </w:t>
      </w:r>
      <w:r w:rsidR="00CA22CC">
        <w:t>6.415,14 kn dospijeva u veljači</w:t>
      </w:r>
    </w:p>
    <w:p w:rsidR="00B903A0" w:rsidRDefault="00B903A0" w:rsidP="00B903A0">
      <w:r>
        <w:tab/>
        <w:t xml:space="preserve">- </w:t>
      </w:r>
      <w:r w:rsidR="00CA22CC">
        <w:t xml:space="preserve">234 - </w:t>
      </w:r>
      <w:r>
        <w:t>obveze za financijske rashode</w:t>
      </w:r>
      <w:r w:rsidR="00CA22CC">
        <w:t xml:space="preserve"> u iznosu od </w:t>
      </w:r>
      <w:r>
        <w:t>125,00</w:t>
      </w:r>
      <w:r w:rsidR="00CA22CC">
        <w:t xml:space="preserve"> koje dospijevaju da kraja siječnja</w:t>
      </w:r>
    </w:p>
    <w:p w:rsidR="00CA22CC" w:rsidRDefault="00B903A0" w:rsidP="00CA22CC">
      <w:r>
        <w:tab/>
        <w:t xml:space="preserve">- </w:t>
      </w:r>
      <w:r w:rsidR="00CA22CC">
        <w:t xml:space="preserve">239 - </w:t>
      </w:r>
      <w:r>
        <w:t xml:space="preserve">ostale tekuće obveze </w:t>
      </w:r>
      <w:r w:rsidR="00CA22CC">
        <w:t xml:space="preserve">u iznosu od </w:t>
      </w:r>
      <w:r>
        <w:t>6.813,24</w:t>
      </w:r>
      <w:r w:rsidR="00CA22CC">
        <w:t xml:space="preserve"> </w:t>
      </w:r>
      <w:r w:rsidR="00CA22CC">
        <w:t>odnose se na</w:t>
      </w:r>
      <w:r w:rsidR="00CA22CC">
        <w:t>:</w:t>
      </w:r>
      <w:r w:rsidR="00CA22CC">
        <w:t xml:space="preserve"> </w:t>
      </w:r>
      <w:r w:rsidR="00CA22CC">
        <w:t xml:space="preserve">Obveze za predujmove u iznosu od 1.673,81 - </w:t>
      </w:r>
      <w:r w:rsidR="00CA22CC">
        <w:t>unaprijed primljeni novac Osječko-baranjske županije za Pomoćnike u nastavi koji nije u cijelosti utrošen</w:t>
      </w:r>
      <w:r w:rsidR="00CA22CC">
        <w:t xml:space="preserve">, </w:t>
      </w:r>
      <w:r w:rsidR="00CA22CC">
        <w:t xml:space="preserve">budući da je djelatnica iz Đakova </w:t>
      </w:r>
      <w:r w:rsidR="00CA22CC">
        <w:lastRenderedPageBreak/>
        <w:t xml:space="preserve">sporazumno raskinula ugovor o radu pa je primljena osoba iz </w:t>
      </w:r>
      <w:proofErr w:type="spellStart"/>
      <w:r w:rsidR="00CA22CC">
        <w:t>Semeljaca</w:t>
      </w:r>
      <w:proofErr w:type="spellEnd"/>
      <w:r w:rsidR="00CA22CC">
        <w:t>, te je zbog toga nastala ušteda na ime troškova prijevoza. Po uputi OBZ novac nije vraćen u proračun Županije već je prenesen kao predujam u 2018. godinu.</w:t>
      </w:r>
    </w:p>
    <w:p w:rsidR="00CA22CC" w:rsidRDefault="00CA22CC" w:rsidP="00CA22CC">
      <w:r>
        <w:t>Obveze proračunskih korisnika za povrat u proračun u iznosu 4.257,28 kn odnose se na bolovanje na teret HZZO-a za Đurđević Ljubicu. Novac je djelatnici isplaćen za tijekom 2017. godine i bit će kompenziran između Ministarstva znanosti i obrazovanja i HZZO-a tijekom 2018. godine.</w:t>
      </w:r>
      <w:r w:rsidRPr="00E175DF">
        <w:t xml:space="preserve"> </w:t>
      </w:r>
      <w:r>
        <w:t>Obveze proračunskih korisnika za povrat u proračun u iznosu 884,13 kn odnose se na povrat poreza i prireza na dohodak po konačnom obračunu poreza i prireza na dohodak koji je rađen na plaći za studeni (isplata u prosincu; (Osijek 612,78 i Vinkovci 271,35).</w:t>
      </w:r>
    </w:p>
    <w:p w:rsidR="00B903A0" w:rsidRDefault="00B903A0" w:rsidP="00B903A0">
      <w:bookmarkStart w:id="1" w:name="_GoBack"/>
      <w:bookmarkEnd w:id="1"/>
      <w:r>
        <w:tab/>
        <w:t xml:space="preserve">- </w:t>
      </w:r>
      <w:r w:rsidR="00CA22CC">
        <w:t>242 -</w:t>
      </w:r>
      <w:r>
        <w:t>obveze za nabavu proizvedene dugotrajne imovine</w:t>
      </w:r>
      <w:r w:rsidR="00CA22CC">
        <w:t xml:space="preserve"> u iznosu od </w:t>
      </w:r>
      <w:r>
        <w:t>860,16</w:t>
      </w:r>
      <w:r w:rsidR="00CA22CC">
        <w:t xml:space="preserve"> kn, a dospijevaju do kraja siječnja</w:t>
      </w:r>
    </w:p>
    <w:p w:rsidR="001C2D16" w:rsidRDefault="001C2D16" w:rsidP="001E4A75">
      <w:pPr>
        <w:ind w:firstLine="708"/>
      </w:pPr>
    </w:p>
    <w:p w:rsidR="001C2D16" w:rsidRDefault="001C2D16" w:rsidP="001E4A75">
      <w:pPr>
        <w:ind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CA0C74" w:rsidRDefault="00CA0C74" w:rsidP="00CA0C74">
      <w:pPr>
        <w:ind w:left="4248" w:firstLine="708"/>
      </w:pPr>
      <w:r>
        <w:t>Voditelj računovodstva: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Tihomir </w:t>
      </w:r>
      <w:proofErr w:type="spellStart"/>
      <w:r>
        <w:t>Paradžiković</w:t>
      </w:r>
      <w:proofErr w:type="spellEnd"/>
      <w:r>
        <w:t>, dipl. oec.</w:t>
      </w:r>
    </w:p>
    <w:p w:rsidR="00FD2400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C74" w:rsidRDefault="00CA0C74" w:rsidP="00FD2400">
      <w:pPr>
        <w:ind w:left="4248" w:firstLine="708"/>
      </w:pPr>
      <w:r>
        <w:t>__________________________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>
        <w:t>Zakonski predstavnik: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Ružica Primorac, prof.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B4227A" w:rsidRDefault="00B4227A" w:rsidP="00B4227A">
      <w:pPr>
        <w:rPr>
          <w:sz w:val="16"/>
          <w:szCs w:val="16"/>
        </w:rPr>
      </w:pPr>
    </w:p>
    <w:sectPr w:rsidR="00B4227A" w:rsidSect="0015605C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F1" w:rsidRDefault="00CE39F1" w:rsidP="00E82B25">
      <w:r>
        <w:separator/>
      </w:r>
    </w:p>
  </w:endnote>
  <w:endnote w:type="continuationSeparator" w:id="0">
    <w:p w:rsidR="00CE39F1" w:rsidRDefault="00CE39F1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F1" w:rsidRDefault="00CE39F1" w:rsidP="00E82B25">
      <w:r>
        <w:separator/>
      </w:r>
    </w:p>
  </w:footnote>
  <w:footnote w:type="continuationSeparator" w:id="0">
    <w:p w:rsidR="00CE39F1" w:rsidRDefault="00CE39F1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6BB"/>
    <w:multiLevelType w:val="hybridMultilevel"/>
    <w:tmpl w:val="6038986C"/>
    <w:lvl w:ilvl="0" w:tplc="5906C6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A941E1"/>
    <w:multiLevelType w:val="hybridMultilevel"/>
    <w:tmpl w:val="5220F732"/>
    <w:lvl w:ilvl="0" w:tplc="E60AD41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61696"/>
    <w:multiLevelType w:val="hybridMultilevel"/>
    <w:tmpl w:val="CC8495C8"/>
    <w:lvl w:ilvl="0" w:tplc="4DDC4C56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E"/>
    <w:rsid w:val="00001F4A"/>
    <w:rsid w:val="000303CA"/>
    <w:rsid w:val="00032512"/>
    <w:rsid w:val="000B231B"/>
    <w:rsid w:val="000E013C"/>
    <w:rsid w:val="000F1A53"/>
    <w:rsid w:val="0010428E"/>
    <w:rsid w:val="00120CBA"/>
    <w:rsid w:val="001238C5"/>
    <w:rsid w:val="0015605C"/>
    <w:rsid w:val="001753E8"/>
    <w:rsid w:val="001A56D4"/>
    <w:rsid w:val="001C2D16"/>
    <w:rsid w:val="001D0DE0"/>
    <w:rsid w:val="001E4A75"/>
    <w:rsid w:val="00226F9F"/>
    <w:rsid w:val="00243058"/>
    <w:rsid w:val="00253BA4"/>
    <w:rsid w:val="0027212B"/>
    <w:rsid w:val="00273F42"/>
    <w:rsid w:val="00297D71"/>
    <w:rsid w:val="002C7665"/>
    <w:rsid w:val="002D5166"/>
    <w:rsid w:val="0032046F"/>
    <w:rsid w:val="003376AC"/>
    <w:rsid w:val="0035293A"/>
    <w:rsid w:val="003B1C87"/>
    <w:rsid w:val="003F3C79"/>
    <w:rsid w:val="00422D90"/>
    <w:rsid w:val="004355B8"/>
    <w:rsid w:val="00440F51"/>
    <w:rsid w:val="00475B4C"/>
    <w:rsid w:val="004A2209"/>
    <w:rsid w:val="004E7BCC"/>
    <w:rsid w:val="00532FFE"/>
    <w:rsid w:val="00556FD4"/>
    <w:rsid w:val="00562518"/>
    <w:rsid w:val="00565EAA"/>
    <w:rsid w:val="005772BE"/>
    <w:rsid w:val="005822B2"/>
    <w:rsid w:val="005B56F6"/>
    <w:rsid w:val="005F4D0A"/>
    <w:rsid w:val="00602C11"/>
    <w:rsid w:val="0061436C"/>
    <w:rsid w:val="00622E3A"/>
    <w:rsid w:val="006A5831"/>
    <w:rsid w:val="006C1F38"/>
    <w:rsid w:val="006E674B"/>
    <w:rsid w:val="007073A0"/>
    <w:rsid w:val="00772DC9"/>
    <w:rsid w:val="007C4F38"/>
    <w:rsid w:val="007E6A51"/>
    <w:rsid w:val="0080363E"/>
    <w:rsid w:val="0081102C"/>
    <w:rsid w:val="008247EE"/>
    <w:rsid w:val="00825415"/>
    <w:rsid w:val="00846108"/>
    <w:rsid w:val="00846766"/>
    <w:rsid w:val="0085165C"/>
    <w:rsid w:val="008553B4"/>
    <w:rsid w:val="00864FAF"/>
    <w:rsid w:val="00877172"/>
    <w:rsid w:val="0089779C"/>
    <w:rsid w:val="008B28E1"/>
    <w:rsid w:val="008B7357"/>
    <w:rsid w:val="008D6EC3"/>
    <w:rsid w:val="008E4409"/>
    <w:rsid w:val="008F578C"/>
    <w:rsid w:val="00907A89"/>
    <w:rsid w:val="0091630B"/>
    <w:rsid w:val="0092122A"/>
    <w:rsid w:val="009A0390"/>
    <w:rsid w:val="009A6484"/>
    <w:rsid w:val="009B3523"/>
    <w:rsid w:val="009D38C4"/>
    <w:rsid w:val="00A031B4"/>
    <w:rsid w:val="00A23CBE"/>
    <w:rsid w:val="00A4338D"/>
    <w:rsid w:val="00A82C50"/>
    <w:rsid w:val="00AB327F"/>
    <w:rsid w:val="00AB449D"/>
    <w:rsid w:val="00AE4241"/>
    <w:rsid w:val="00AF7C22"/>
    <w:rsid w:val="00B14E89"/>
    <w:rsid w:val="00B37D67"/>
    <w:rsid w:val="00B4227A"/>
    <w:rsid w:val="00B46B4E"/>
    <w:rsid w:val="00B53AC5"/>
    <w:rsid w:val="00B74705"/>
    <w:rsid w:val="00B903A0"/>
    <w:rsid w:val="00B94565"/>
    <w:rsid w:val="00BB5EF9"/>
    <w:rsid w:val="00BB6242"/>
    <w:rsid w:val="00BD3156"/>
    <w:rsid w:val="00C17B94"/>
    <w:rsid w:val="00CA0C74"/>
    <w:rsid w:val="00CA22CC"/>
    <w:rsid w:val="00CB0DEE"/>
    <w:rsid w:val="00CE39F1"/>
    <w:rsid w:val="00CF6B61"/>
    <w:rsid w:val="00D30A91"/>
    <w:rsid w:val="00D62CBB"/>
    <w:rsid w:val="00D950BC"/>
    <w:rsid w:val="00DB101B"/>
    <w:rsid w:val="00DB2B4D"/>
    <w:rsid w:val="00DD393A"/>
    <w:rsid w:val="00E21E6B"/>
    <w:rsid w:val="00E3229D"/>
    <w:rsid w:val="00E33F3E"/>
    <w:rsid w:val="00E56098"/>
    <w:rsid w:val="00E70D80"/>
    <w:rsid w:val="00E82B25"/>
    <w:rsid w:val="00E84FDF"/>
    <w:rsid w:val="00E854FC"/>
    <w:rsid w:val="00E915F3"/>
    <w:rsid w:val="00EA31D8"/>
    <w:rsid w:val="00EC0555"/>
    <w:rsid w:val="00EC3107"/>
    <w:rsid w:val="00EC7F3C"/>
    <w:rsid w:val="00ED6DFF"/>
    <w:rsid w:val="00ED76E2"/>
    <w:rsid w:val="00EE391F"/>
    <w:rsid w:val="00F32DB0"/>
    <w:rsid w:val="00F5304C"/>
    <w:rsid w:val="00F54639"/>
    <w:rsid w:val="00F715DB"/>
    <w:rsid w:val="00FD2400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A0C74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CA0C74"/>
    <w:rPr>
      <w:i/>
      <w:iCs/>
      <w:sz w:val="28"/>
      <w:szCs w:val="24"/>
    </w:rPr>
  </w:style>
  <w:style w:type="paragraph" w:styleId="Tekstbalonia">
    <w:name w:val="Balloon Text"/>
    <w:basedOn w:val="Normal"/>
    <w:link w:val="TekstbaloniaChar"/>
    <w:rsid w:val="008B73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73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A0C74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CA0C74"/>
    <w:rPr>
      <w:i/>
      <w:iCs/>
      <w:sz w:val="28"/>
      <w:szCs w:val="24"/>
    </w:rPr>
  </w:style>
  <w:style w:type="paragraph" w:styleId="Tekstbalonia">
    <w:name w:val="Balloon Text"/>
    <w:basedOn w:val="Normal"/>
    <w:link w:val="TekstbaloniaChar"/>
    <w:rsid w:val="008B73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73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jkozarca-semelj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1441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</cp:lastModifiedBy>
  <cp:revision>5</cp:revision>
  <cp:lastPrinted>2017-01-31T09:56:00Z</cp:lastPrinted>
  <dcterms:created xsi:type="dcterms:W3CDTF">2018-01-29T15:34:00Z</dcterms:created>
  <dcterms:modified xsi:type="dcterms:W3CDTF">2018-01-30T07:51:00Z</dcterms:modified>
</cp:coreProperties>
</file>